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2B160" w14:textId="41ACF1E0" w:rsidR="00A12EEA" w:rsidRPr="00C34897" w:rsidRDefault="00A12EEA" w:rsidP="00A12EEA">
      <w:pPr>
        <w:rPr>
          <w:rFonts w:ascii="ＭＳ ゴシック" w:eastAsia="ＭＳ ゴシック" w:hAnsi="ＭＳ ゴシック"/>
          <w:sz w:val="24"/>
          <w:szCs w:val="28"/>
        </w:rPr>
      </w:pPr>
      <w:r w:rsidRPr="00C34897">
        <w:rPr>
          <w:rFonts w:ascii="ＭＳ ゴシック" w:eastAsia="ＭＳ ゴシック" w:hAnsi="ＭＳ ゴシック" w:hint="eastAsia"/>
          <w:sz w:val="24"/>
          <w:szCs w:val="28"/>
        </w:rPr>
        <w:t>「総合事業」による</w:t>
      </w:r>
      <w:r w:rsidR="00C34897" w:rsidRPr="00C34897">
        <w:rPr>
          <w:rFonts w:ascii="ＭＳ ゴシック" w:eastAsia="ＭＳ ゴシック" w:hAnsi="ＭＳ ゴシック" w:hint="eastAsia"/>
          <w:sz w:val="24"/>
          <w:szCs w:val="28"/>
        </w:rPr>
        <w:t>「軽度者」</w:t>
      </w:r>
      <w:r w:rsidRPr="00C34897">
        <w:rPr>
          <w:rFonts w:ascii="ＭＳ ゴシック" w:eastAsia="ＭＳ ゴシック" w:hAnsi="ＭＳ ゴシック" w:hint="eastAsia"/>
          <w:sz w:val="24"/>
          <w:szCs w:val="28"/>
        </w:rPr>
        <w:t>サービス</w:t>
      </w:r>
      <w:r w:rsidR="00C34897" w:rsidRPr="00C34897">
        <w:rPr>
          <w:rFonts w:ascii="ＭＳ ゴシック" w:eastAsia="ＭＳ ゴシック" w:hAnsi="ＭＳ ゴシック" w:hint="eastAsia"/>
          <w:sz w:val="24"/>
          <w:szCs w:val="28"/>
        </w:rPr>
        <w:t>・生活支援</w:t>
      </w:r>
      <w:r w:rsidRPr="00C34897">
        <w:rPr>
          <w:rFonts w:ascii="ＭＳ ゴシック" w:eastAsia="ＭＳ ゴシック" w:hAnsi="ＭＳ ゴシック" w:hint="eastAsia"/>
          <w:sz w:val="24"/>
          <w:szCs w:val="28"/>
        </w:rPr>
        <w:t>の切り捨て</w:t>
      </w:r>
      <w:r w:rsidR="00C34897" w:rsidRPr="00C34897">
        <w:rPr>
          <w:rFonts w:ascii="ＭＳ ゴシック" w:eastAsia="ＭＳ ゴシック" w:hAnsi="ＭＳ ゴシック" w:hint="eastAsia"/>
          <w:sz w:val="24"/>
          <w:szCs w:val="28"/>
        </w:rPr>
        <w:t>の動向と課題</w:t>
      </w:r>
    </w:p>
    <w:p w14:paraId="22C80734" w14:textId="1C8EADD6" w:rsidR="00C34897" w:rsidRDefault="00C34897" w:rsidP="00A12EEA">
      <w:pPr>
        <w:rPr>
          <w:rFonts w:ascii="ＭＳ ゴシック" w:eastAsia="ＭＳ ゴシック" w:hAnsi="ＭＳ ゴシック" w:hint="eastAsia"/>
        </w:rPr>
      </w:pPr>
      <w:r>
        <w:rPr>
          <w:rFonts w:ascii="ＭＳ ゴシック" w:eastAsia="ＭＳ ゴシック" w:hAnsi="ＭＳ ゴシック" w:hint="eastAsia"/>
        </w:rPr>
        <w:t xml:space="preserve">　　　　　　　　　　　　　　　　　　　　　　　2020年9月10日　日下部雅喜</w:t>
      </w:r>
    </w:p>
    <w:p w14:paraId="5B2B5CE8" w14:textId="77777777" w:rsidR="00A12EEA" w:rsidRDefault="00A12EEA" w:rsidP="00A12EEA">
      <w:pPr>
        <w:rPr>
          <w:rFonts w:ascii="ＭＳ ゴシック" w:eastAsia="ＭＳ ゴシック" w:hAnsi="ＭＳ ゴシック"/>
        </w:rPr>
      </w:pPr>
      <w:r>
        <w:rPr>
          <w:rFonts w:ascii="ＭＳ ゴシック" w:eastAsia="ＭＳ ゴシック" w:hAnsi="ＭＳ ゴシック" w:hint="eastAsia"/>
        </w:rPr>
        <w:t>要支援１，２のホームヘルプ・デイサービスの保険給付外し</w:t>
      </w:r>
    </w:p>
    <w:p w14:paraId="2998107E" w14:textId="77777777" w:rsidR="00A12EEA" w:rsidRDefault="00A12EEA" w:rsidP="00A12EEA">
      <w:pPr>
        <w:rPr>
          <w:rFonts w:ascii="ＭＳ 明朝" w:eastAsia="ＭＳ 明朝" w:hAnsi="ＭＳ 明朝"/>
        </w:rPr>
      </w:pPr>
      <w:r>
        <w:rPr>
          <w:rFonts w:ascii="ＭＳ 明朝" w:eastAsia="ＭＳ 明朝" w:hAnsi="ＭＳ 明朝" w:hint="eastAsia"/>
        </w:rPr>
        <w:t xml:space="preserve">　２０１４年介護保険制度改定（医療介護総合確保推進法）で、「介護予防・日常生活支援総合事業」（総合事業）が制度化され２０１５～１７年度に全市町村で実施された。総合事業では、要支援１，２のホームヘルプサービスとデイサービスを介護保険給付から外して、市町村の裁量で実施できる「サービス事業」へと移行させた。それまで国が定めた全国一律の基準と単価のサービスから市町村が決められるサービスへと「分権化」されたのである。さらに、総合事業では、無資格者による低価格サービス（基準緩和型サービスA）、住民ボランティアによるサービス（住民主体型サービスB）、短期集中サービス（サービスC）など「多様なサービス」を市町村が作り出し、それに移行することを迫られた。</w:t>
      </w:r>
    </w:p>
    <w:p w14:paraId="49BD6DF1" w14:textId="77777777" w:rsidR="00A12EEA" w:rsidRDefault="00A12EEA" w:rsidP="00A12EEA">
      <w:pPr>
        <w:rPr>
          <w:rFonts w:ascii="ＭＳ ゴシック" w:eastAsia="ＭＳ ゴシック" w:hAnsi="ＭＳ ゴシック"/>
        </w:rPr>
      </w:pPr>
      <w:r>
        <w:rPr>
          <w:rFonts w:ascii="ＭＳ ゴシック" w:eastAsia="ＭＳ ゴシック" w:hAnsi="ＭＳ ゴシック" w:hint="eastAsia"/>
        </w:rPr>
        <w:t>要支援サービス見直しの狙い　「介護予防・生活支援」の互助化</w:t>
      </w:r>
    </w:p>
    <w:p w14:paraId="032F8AED" w14:textId="77777777" w:rsidR="00A12EEA" w:rsidRDefault="00A12EEA" w:rsidP="00A12EEA">
      <w:pPr>
        <w:rPr>
          <w:rFonts w:ascii="ＭＳ 明朝" w:eastAsia="ＭＳ 明朝" w:hAnsi="ＭＳ 明朝"/>
        </w:rPr>
      </w:pPr>
      <w:r>
        <w:rPr>
          <w:rFonts w:ascii="ＭＳ 明朝" w:eastAsia="ＭＳ 明朝" w:hAnsi="ＭＳ 明朝" w:hint="eastAsia"/>
        </w:rPr>
        <w:t xml:space="preserve">　厚労省の「介護予防・日常生活支援総合事業のガイドライン」では、要支援者の生活支援ニーズについて、介護保険のホームヘルプ・デイサービスから、市町村の実施する総合事業に移行し、「要支援者自身の能力を最大限生かしつつ」「住民等が参画する多様なサービスを提供可能な仕組みに見直す」とした。これまで介護保険給付で行ってきた生活支援サービスを住民の「互助」に置き換えていこうという狙いである。</w:t>
      </w:r>
    </w:p>
    <w:p w14:paraId="51F14771" w14:textId="77777777" w:rsidR="00A12EEA" w:rsidRDefault="00A12EEA" w:rsidP="00A12EEA">
      <w:pPr>
        <w:rPr>
          <w:rFonts w:ascii="ＭＳ 明朝" w:eastAsia="ＭＳ 明朝" w:hAnsi="ＭＳ 明朝"/>
        </w:rPr>
      </w:pPr>
      <w:r>
        <w:rPr>
          <w:rFonts w:ascii="ＭＳ 明朝" w:eastAsia="ＭＳ 明朝" w:hAnsi="ＭＳ 明朝" w:hint="eastAsia"/>
        </w:rPr>
        <w:t xml:space="preserve">　ガイドラインでは、「支援する側とされる側という画一的な関係性ではなく、地域とのつながりを維持しながら、有する能力に応じた柔軟な支援を受けていくことで、自立意欲の向上につなげていく」「60歳代、70歳代をはじめとした高齢者の多くは、要介護状態や要支援状態に至っておらず、地域で社会参加できる機会を増やしていくことが、高齢者の介護予防にもつながっていく。できる限り多くの高齢者が、地域で支援を必要とする高齢者の支え手となっていくことで、より良い地域づくりにつながる」と強調している。</w:t>
      </w:r>
    </w:p>
    <w:p w14:paraId="304E8D60" w14:textId="77777777" w:rsidR="00A12EEA" w:rsidRDefault="00A12EEA" w:rsidP="00A12EEA">
      <w:pPr>
        <w:rPr>
          <w:rFonts w:ascii="ＭＳ 明朝" w:eastAsia="ＭＳ 明朝" w:hAnsi="ＭＳ 明朝"/>
        </w:rPr>
      </w:pPr>
      <w:r>
        <w:rPr>
          <w:rFonts w:ascii="ＭＳ 明朝" w:eastAsia="ＭＳ 明朝" w:hAnsi="ＭＳ 明朝" w:hint="eastAsia"/>
        </w:rPr>
        <w:t xml:space="preserve">　政府は、要支援１，２の中心的なサービスである訪問介護・通所介護を総合事業へ移行させ、市町村を競わせるようにして、「多様なサービス」とくに「住民主体サービス」へ置き換えてくことを狙った。そして、将来の介護保険制度改定では、総合事業の対象を要介護１、２まで広げ、介護保険給付サービスの多くを保険給付から除外していこうとする狙いである。</w:t>
      </w:r>
    </w:p>
    <w:p w14:paraId="509265C1" w14:textId="77777777" w:rsidR="00A12EEA" w:rsidRDefault="00A12EEA" w:rsidP="00A12EEA">
      <w:pPr>
        <w:rPr>
          <w:rFonts w:ascii="ＭＳ ゴシック" w:eastAsia="ＭＳ ゴシック" w:hAnsi="ＭＳ ゴシック"/>
        </w:rPr>
      </w:pPr>
      <w:r>
        <w:rPr>
          <w:rFonts w:ascii="ＭＳ ゴシック" w:eastAsia="ＭＳ ゴシック" w:hAnsi="ＭＳ ゴシック" w:hint="eastAsia"/>
        </w:rPr>
        <w:t xml:space="preserve">総合事業の現状　</w:t>
      </w:r>
    </w:p>
    <w:p w14:paraId="1B567AB4" w14:textId="234595AE" w:rsidR="00A12EEA" w:rsidRDefault="00A12EEA" w:rsidP="00A12EEA">
      <w:pPr>
        <w:rPr>
          <w:rFonts w:ascii="ＭＳ 明朝" w:eastAsia="ＭＳ 明朝" w:hAnsi="ＭＳ 明朝"/>
        </w:rPr>
      </w:pPr>
      <w:r>
        <w:rPr>
          <w:rFonts w:ascii="ＭＳ 明朝" w:eastAsia="ＭＳ 明朝" w:hAnsi="ＭＳ 明朝" w:hint="eastAsia"/>
        </w:rPr>
        <w:t xml:space="preserve">　一部の「突出」した自治体</w:t>
      </w:r>
      <w:r w:rsidR="00E91D71">
        <w:rPr>
          <w:rFonts w:ascii="ＭＳ 明朝" w:eastAsia="ＭＳ 明朝" w:hAnsi="ＭＳ 明朝" w:hint="eastAsia"/>
        </w:rPr>
        <w:t>（埼玉県和光市、三重県桑名市、大阪府大東市など、自立支援＝「卒業」モデルの自治体）</w:t>
      </w:r>
      <w:r>
        <w:rPr>
          <w:rFonts w:ascii="ＭＳ 明朝" w:eastAsia="ＭＳ 明朝" w:hAnsi="ＭＳ 明朝" w:hint="eastAsia"/>
        </w:rPr>
        <w:t>では、要支援１、２のホームヘルプ・デイサービスを総合事業に移行するや、従前相当サービスの利用者をほとんどなくして、住民主体サービスに移し替えてしまうところや短期集中サービスによる「卒業」と称してサービスから排除してしまうところも現れた。</w:t>
      </w:r>
    </w:p>
    <w:p w14:paraId="5FADF9D8" w14:textId="072B17D2" w:rsidR="00A12EEA" w:rsidRDefault="00A12EEA" w:rsidP="00A12EEA">
      <w:pPr>
        <w:rPr>
          <w:rFonts w:ascii="ＭＳ 明朝" w:eastAsia="ＭＳ 明朝" w:hAnsi="ＭＳ 明朝"/>
        </w:rPr>
      </w:pPr>
      <w:r>
        <w:rPr>
          <w:rFonts w:ascii="ＭＳ 明朝" w:eastAsia="ＭＳ 明朝" w:hAnsi="ＭＳ 明朝" w:hint="eastAsia"/>
        </w:rPr>
        <w:t xml:space="preserve">　しかし、全体としては、政府の狙ったような「移行」はどうであろうか。２０１９年度に厚生労働省補助事業（令和元年度老人保健健康増進等事業、株式会社NTTデータ経営研究</w:t>
      </w:r>
      <w:r>
        <w:rPr>
          <w:rFonts w:ascii="ＭＳ 明朝" w:eastAsia="ＭＳ 明朝" w:hAnsi="ＭＳ 明朝" w:hint="eastAsia"/>
        </w:rPr>
        <w:lastRenderedPageBreak/>
        <w:t>所）で行われた調査によると、２０１９年６月時点で従前相当サービスを実施している市町村は、訪問型で1,619市町村(94.2％)、通所型で1,618市町村(94.1％)である。サービスAを実施している市町村は、訪問型で860市町村(50.0％)、通所型で923市町村(53.7％)である。次いで通所型サービスCを実施している市町村が多く、681市町村(39.6％)である。</w:t>
      </w:r>
    </w:p>
    <w:p w14:paraId="3056C4FD" w14:textId="77777777" w:rsidR="00A12EEA" w:rsidRDefault="00A12EEA" w:rsidP="00A12EEA">
      <w:pPr>
        <w:widowControl/>
        <w:ind w:firstLineChars="100" w:firstLine="210"/>
        <w:jc w:val="left"/>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表　総合事業のサービス類型別の実施町村数と率</w:t>
      </w:r>
    </w:p>
    <w:tbl>
      <w:tblPr>
        <w:tblW w:w="5518" w:type="dxa"/>
        <w:tblCellMar>
          <w:left w:w="99" w:type="dxa"/>
          <w:right w:w="99" w:type="dxa"/>
        </w:tblCellMar>
        <w:tblLook w:val="04A0" w:firstRow="1" w:lastRow="0" w:firstColumn="1" w:lastColumn="0" w:noHBand="0" w:noVBand="1"/>
      </w:tblPr>
      <w:tblGrid>
        <w:gridCol w:w="1942"/>
        <w:gridCol w:w="1739"/>
        <w:gridCol w:w="1837"/>
      </w:tblGrid>
      <w:tr w:rsidR="00A12EEA" w14:paraId="5EBC6DCC" w14:textId="77777777" w:rsidTr="00A12EEA">
        <w:trPr>
          <w:trHeight w:val="270"/>
        </w:trPr>
        <w:tc>
          <w:tcPr>
            <w:tcW w:w="1942" w:type="dxa"/>
            <w:tcBorders>
              <w:top w:val="single" w:sz="4" w:space="0" w:color="auto"/>
              <w:left w:val="single" w:sz="4" w:space="0" w:color="auto"/>
              <w:bottom w:val="single" w:sz="4" w:space="0" w:color="auto"/>
              <w:right w:val="single" w:sz="4" w:space="0" w:color="auto"/>
            </w:tcBorders>
            <w:noWrap/>
            <w:vAlign w:val="center"/>
            <w:hideMark/>
          </w:tcPr>
          <w:p w14:paraId="0BCFD882" w14:textId="77777777" w:rsidR="00A12EEA" w:rsidRDefault="00A12EEA">
            <w:pPr>
              <w:widowControl/>
              <w:jc w:val="left"/>
              <w:rPr>
                <w:rFonts w:ascii="ＭＳ Ｐゴシック" w:eastAsia="ＭＳ Ｐゴシック" w:hAnsi="ＭＳ Ｐゴシック" w:cs="ＭＳ Ｐゴシック"/>
                <w:noProof w:val="0"/>
                <w:color w:val="000000"/>
                <w:kern w:val="0"/>
                <w:sz w:val="22"/>
              </w:rPr>
            </w:pPr>
            <w:r>
              <w:rPr>
                <w:rFonts w:ascii="ＭＳ Ｐゴシック" w:eastAsia="ＭＳ Ｐゴシック" w:hAnsi="ＭＳ Ｐゴシック" w:cs="ＭＳ Ｐゴシック" w:hint="eastAsia"/>
                <w:noProof w:val="0"/>
                <w:color w:val="000000"/>
                <w:kern w:val="0"/>
                <w:sz w:val="22"/>
              </w:rPr>
              <w:t xml:space="preserve">　</w:t>
            </w:r>
          </w:p>
        </w:tc>
        <w:tc>
          <w:tcPr>
            <w:tcW w:w="1739" w:type="dxa"/>
            <w:tcBorders>
              <w:top w:val="single" w:sz="4" w:space="0" w:color="auto"/>
              <w:left w:val="nil"/>
              <w:bottom w:val="single" w:sz="4" w:space="0" w:color="auto"/>
              <w:right w:val="single" w:sz="4" w:space="0" w:color="auto"/>
            </w:tcBorders>
            <w:noWrap/>
            <w:vAlign w:val="center"/>
            <w:hideMark/>
          </w:tcPr>
          <w:p w14:paraId="3FB1A85A" w14:textId="77777777" w:rsidR="00A12EEA" w:rsidRDefault="00A12EEA">
            <w:pPr>
              <w:widowControl/>
              <w:jc w:val="left"/>
              <w:rPr>
                <w:rFonts w:ascii="ＭＳ Ｐゴシック" w:eastAsia="ＭＳ Ｐゴシック" w:hAnsi="ＭＳ Ｐゴシック" w:cs="ＭＳ Ｐゴシック"/>
                <w:noProof w:val="0"/>
                <w:color w:val="000000"/>
                <w:kern w:val="0"/>
                <w:sz w:val="22"/>
              </w:rPr>
            </w:pPr>
            <w:r>
              <w:rPr>
                <w:rFonts w:ascii="ＭＳ Ｐゴシック" w:eastAsia="ＭＳ Ｐゴシック" w:hAnsi="ＭＳ Ｐゴシック" w:cs="ＭＳ Ｐゴシック" w:hint="eastAsia"/>
                <w:noProof w:val="0"/>
                <w:color w:val="000000"/>
                <w:kern w:val="0"/>
                <w:sz w:val="22"/>
              </w:rPr>
              <w:t>訪問型サービス</w:t>
            </w:r>
          </w:p>
        </w:tc>
        <w:tc>
          <w:tcPr>
            <w:tcW w:w="1837" w:type="dxa"/>
            <w:tcBorders>
              <w:top w:val="single" w:sz="4" w:space="0" w:color="auto"/>
              <w:left w:val="nil"/>
              <w:bottom w:val="single" w:sz="4" w:space="0" w:color="auto"/>
              <w:right w:val="single" w:sz="4" w:space="0" w:color="auto"/>
            </w:tcBorders>
            <w:noWrap/>
            <w:vAlign w:val="center"/>
            <w:hideMark/>
          </w:tcPr>
          <w:p w14:paraId="1D945638" w14:textId="77777777" w:rsidR="00A12EEA" w:rsidRDefault="00A12EEA">
            <w:pPr>
              <w:widowControl/>
              <w:jc w:val="left"/>
              <w:rPr>
                <w:rFonts w:ascii="ＭＳ Ｐゴシック" w:eastAsia="ＭＳ Ｐゴシック" w:hAnsi="ＭＳ Ｐゴシック" w:cs="ＭＳ Ｐゴシック"/>
                <w:noProof w:val="0"/>
                <w:color w:val="000000"/>
                <w:kern w:val="0"/>
                <w:sz w:val="22"/>
              </w:rPr>
            </w:pPr>
            <w:r>
              <w:rPr>
                <w:rFonts w:ascii="ＭＳ Ｐゴシック" w:eastAsia="ＭＳ Ｐゴシック" w:hAnsi="ＭＳ Ｐゴシック" w:cs="ＭＳ Ｐゴシック" w:hint="eastAsia"/>
                <w:noProof w:val="0"/>
                <w:color w:val="000000"/>
                <w:kern w:val="0"/>
                <w:sz w:val="22"/>
              </w:rPr>
              <w:t>通所型サービス</w:t>
            </w:r>
          </w:p>
        </w:tc>
      </w:tr>
      <w:tr w:rsidR="00A12EEA" w14:paraId="5AEDF317" w14:textId="77777777" w:rsidTr="00A12EEA">
        <w:trPr>
          <w:trHeight w:val="270"/>
        </w:trPr>
        <w:tc>
          <w:tcPr>
            <w:tcW w:w="1942" w:type="dxa"/>
            <w:tcBorders>
              <w:top w:val="nil"/>
              <w:left w:val="single" w:sz="4" w:space="0" w:color="auto"/>
              <w:bottom w:val="single" w:sz="4" w:space="0" w:color="auto"/>
              <w:right w:val="single" w:sz="4" w:space="0" w:color="auto"/>
            </w:tcBorders>
            <w:noWrap/>
            <w:vAlign w:val="center"/>
            <w:hideMark/>
          </w:tcPr>
          <w:p w14:paraId="7DCD0193" w14:textId="77777777" w:rsidR="00A12EEA" w:rsidRDefault="00A12EEA">
            <w:pPr>
              <w:widowControl/>
              <w:jc w:val="left"/>
              <w:rPr>
                <w:rFonts w:ascii="ＭＳ Ｐゴシック" w:eastAsia="ＭＳ Ｐゴシック" w:hAnsi="ＭＳ Ｐゴシック" w:cs="ＭＳ Ｐゴシック"/>
                <w:noProof w:val="0"/>
                <w:color w:val="000000"/>
                <w:kern w:val="0"/>
                <w:sz w:val="22"/>
              </w:rPr>
            </w:pPr>
            <w:r>
              <w:rPr>
                <w:rFonts w:ascii="ＭＳ Ｐゴシック" w:eastAsia="ＭＳ Ｐゴシック" w:hAnsi="ＭＳ Ｐゴシック" w:cs="ＭＳ Ｐゴシック" w:hint="eastAsia"/>
                <w:noProof w:val="0"/>
                <w:color w:val="000000"/>
                <w:kern w:val="0"/>
                <w:sz w:val="22"/>
              </w:rPr>
              <w:t>従前相当</w:t>
            </w:r>
          </w:p>
        </w:tc>
        <w:tc>
          <w:tcPr>
            <w:tcW w:w="1739" w:type="dxa"/>
            <w:tcBorders>
              <w:top w:val="nil"/>
              <w:left w:val="nil"/>
              <w:bottom w:val="single" w:sz="4" w:space="0" w:color="auto"/>
              <w:right w:val="single" w:sz="4" w:space="0" w:color="auto"/>
            </w:tcBorders>
            <w:noWrap/>
            <w:vAlign w:val="center"/>
            <w:hideMark/>
          </w:tcPr>
          <w:p w14:paraId="3CC255C5" w14:textId="77777777" w:rsidR="00A12EEA" w:rsidRDefault="00A12EEA">
            <w:pPr>
              <w:widowControl/>
              <w:jc w:val="right"/>
              <w:rPr>
                <w:rFonts w:ascii="ＭＳ Ｐゴシック" w:eastAsia="ＭＳ Ｐゴシック" w:hAnsi="ＭＳ Ｐゴシック" w:cs="ＭＳ Ｐゴシック"/>
                <w:noProof w:val="0"/>
                <w:color w:val="000000"/>
                <w:kern w:val="0"/>
                <w:sz w:val="22"/>
              </w:rPr>
            </w:pPr>
            <w:r>
              <w:rPr>
                <w:rFonts w:ascii="ＭＳ Ｐゴシック" w:eastAsia="ＭＳ Ｐゴシック" w:hAnsi="ＭＳ Ｐゴシック" w:cs="ＭＳ Ｐゴシック" w:hint="eastAsia"/>
                <w:noProof w:val="0"/>
                <w:color w:val="000000"/>
                <w:kern w:val="0"/>
                <w:sz w:val="22"/>
              </w:rPr>
              <w:t>1619(94.2%)</w:t>
            </w:r>
          </w:p>
        </w:tc>
        <w:tc>
          <w:tcPr>
            <w:tcW w:w="1837" w:type="dxa"/>
            <w:tcBorders>
              <w:top w:val="nil"/>
              <w:left w:val="nil"/>
              <w:bottom w:val="single" w:sz="4" w:space="0" w:color="auto"/>
              <w:right w:val="single" w:sz="4" w:space="0" w:color="auto"/>
            </w:tcBorders>
            <w:noWrap/>
            <w:vAlign w:val="center"/>
            <w:hideMark/>
          </w:tcPr>
          <w:p w14:paraId="066139AA" w14:textId="77777777" w:rsidR="00A12EEA" w:rsidRDefault="00A12EEA">
            <w:pPr>
              <w:widowControl/>
              <w:jc w:val="right"/>
              <w:rPr>
                <w:rFonts w:ascii="ＭＳ Ｐゴシック" w:eastAsia="ＭＳ Ｐゴシック" w:hAnsi="ＭＳ Ｐゴシック" w:cs="ＭＳ Ｐゴシック"/>
                <w:noProof w:val="0"/>
                <w:color w:val="000000"/>
                <w:kern w:val="0"/>
                <w:sz w:val="22"/>
              </w:rPr>
            </w:pPr>
            <w:r>
              <w:rPr>
                <w:rFonts w:ascii="ＭＳ Ｐゴシック" w:eastAsia="ＭＳ Ｐゴシック" w:hAnsi="ＭＳ Ｐゴシック" w:cs="ＭＳ Ｐゴシック" w:hint="eastAsia"/>
                <w:noProof w:val="0"/>
                <w:color w:val="000000"/>
                <w:kern w:val="0"/>
                <w:sz w:val="22"/>
              </w:rPr>
              <w:t>1618(94.1%)</w:t>
            </w:r>
          </w:p>
        </w:tc>
      </w:tr>
      <w:tr w:rsidR="00A12EEA" w14:paraId="6B732F72" w14:textId="77777777" w:rsidTr="00A12EEA">
        <w:trPr>
          <w:trHeight w:val="270"/>
        </w:trPr>
        <w:tc>
          <w:tcPr>
            <w:tcW w:w="1942" w:type="dxa"/>
            <w:tcBorders>
              <w:top w:val="nil"/>
              <w:left w:val="single" w:sz="4" w:space="0" w:color="auto"/>
              <w:bottom w:val="single" w:sz="4" w:space="0" w:color="auto"/>
              <w:right w:val="single" w:sz="4" w:space="0" w:color="auto"/>
            </w:tcBorders>
            <w:noWrap/>
            <w:vAlign w:val="center"/>
            <w:hideMark/>
          </w:tcPr>
          <w:p w14:paraId="7593AC5E" w14:textId="77777777" w:rsidR="00A12EEA" w:rsidRDefault="00A12EEA">
            <w:pPr>
              <w:widowControl/>
              <w:jc w:val="left"/>
              <w:rPr>
                <w:rFonts w:ascii="ＭＳ Ｐゴシック" w:eastAsia="ＭＳ Ｐゴシック" w:hAnsi="ＭＳ Ｐゴシック" w:cs="ＭＳ Ｐゴシック"/>
                <w:noProof w:val="0"/>
                <w:color w:val="000000"/>
                <w:kern w:val="0"/>
                <w:sz w:val="22"/>
              </w:rPr>
            </w:pPr>
            <w:r>
              <w:rPr>
                <w:rFonts w:ascii="ＭＳ Ｐゴシック" w:eastAsia="ＭＳ Ｐゴシック" w:hAnsi="ＭＳ Ｐゴシック" w:cs="ＭＳ Ｐゴシック" w:hint="eastAsia"/>
                <w:noProof w:val="0"/>
                <w:color w:val="000000"/>
                <w:kern w:val="0"/>
                <w:sz w:val="22"/>
              </w:rPr>
              <w:t>サービスＡ</w:t>
            </w:r>
          </w:p>
        </w:tc>
        <w:tc>
          <w:tcPr>
            <w:tcW w:w="1739" w:type="dxa"/>
            <w:tcBorders>
              <w:top w:val="nil"/>
              <w:left w:val="nil"/>
              <w:bottom w:val="single" w:sz="4" w:space="0" w:color="auto"/>
              <w:right w:val="single" w:sz="4" w:space="0" w:color="auto"/>
            </w:tcBorders>
            <w:noWrap/>
            <w:vAlign w:val="center"/>
            <w:hideMark/>
          </w:tcPr>
          <w:p w14:paraId="3D488B62" w14:textId="77777777" w:rsidR="00A12EEA" w:rsidRDefault="00A12EEA">
            <w:pPr>
              <w:widowControl/>
              <w:jc w:val="right"/>
              <w:rPr>
                <w:rFonts w:ascii="ＭＳ Ｐゴシック" w:eastAsia="ＭＳ Ｐゴシック" w:hAnsi="ＭＳ Ｐゴシック" w:cs="ＭＳ Ｐゴシック"/>
                <w:noProof w:val="0"/>
                <w:color w:val="000000"/>
                <w:kern w:val="0"/>
                <w:sz w:val="22"/>
              </w:rPr>
            </w:pPr>
            <w:r>
              <w:rPr>
                <w:rFonts w:ascii="ＭＳ Ｐゴシック" w:eastAsia="ＭＳ Ｐゴシック" w:hAnsi="ＭＳ Ｐゴシック" w:cs="ＭＳ Ｐゴシック" w:hint="eastAsia"/>
                <w:noProof w:val="0"/>
                <w:color w:val="000000"/>
                <w:kern w:val="0"/>
                <w:sz w:val="22"/>
              </w:rPr>
              <w:t>860(50.0%</w:t>
            </w:r>
          </w:p>
        </w:tc>
        <w:tc>
          <w:tcPr>
            <w:tcW w:w="1837" w:type="dxa"/>
            <w:tcBorders>
              <w:top w:val="nil"/>
              <w:left w:val="nil"/>
              <w:bottom w:val="single" w:sz="4" w:space="0" w:color="auto"/>
              <w:right w:val="single" w:sz="4" w:space="0" w:color="auto"/>
            </w:tcBorders>
            <w:noWrap/>
            <w:vAlign w:val="center"/>
            <w:hideMark/>
          </w:tcPr>
          <w:p w14:paraId="2318048C" w14:textId="77777777" w:rsidR="00A12EEA" w:rsidRDefault="00A12EEA">
            <w:pPr>
              <w:widowControl/>
              <w:jc w:val="right"/>
              <w:rPr>
                <w:rFonts w:ascii="ＭＳ Ｐゴシック" w:eastAsia="ＭＳ Ｐゴシック" w:hAnsi="ＭＳ Ｐゴシック" w:cs="ＭＳ Ｐゴシック"/>
                <w:noProof w:val="0"/>
                <w:color w:val="000000"/>
                <w:kern w:val="0"/>
                <w:sz w:val="22"/>
              </w:rPr>
            </w:pPr>
            <w:r>
              <w:rPr>
                <w:rFonts w:ascii="ＭＳ Ｐゴシック" w:eastAsia="ＭＳ Ｐゴシック" w:hAnsi="ＭＳ Ｐゴシック" w:cs="ＭＳ Ｐゴシック" w:hint="eastAsia"/>
                <w:noProof w:val="0"/>
                <w:color w:val="000000"/>
                <w:kern w:val="0"/>
                <w:sz w:val="22"/>
              </w:rPr>
              <w:t>923(53.7%)</w:t>
            </w:r>
          </w:p>
        </w:tc>
      </w:tr>
      <w:tr w:rsidR="00A12EEA" w14:paraId="281D9460" w14:textId="77777777" w:rsidTr="00A12EEA">
        <w:trPr>
          <w:trHeight w:val="270"/>
        </w:trPr>
        <w:tc>
          <w:tcPr>
            <w:tcW w:w="1942" w:type="dxa"/>
            <w:tcBorders>
              <w:top w:val="nil"/>
              <w:left w:val="single" w:sz="4" w:space="0" w:color="auto"/>
              <w:bottom w:val="single" w:sz="4" w:space="0" w:color="auto"/>
              <w:right w:val="single" w:sz="4" w:space="0" w:color="auto"/>
            </w:tcBorders>
            <w:noWrap/>
            <w:vAlign w:val="center"/>
            <w:hideMark/>
          </w:tcPr>
          <w:p w14:paraId="3CF01848" w14:textId="77777777" w:rsidR="00A12EEA" w:rsidRDefault="00A12EEA">
            <w:pPr>
              <w:widowControl/>
              <w:jc w:val="left"/>
              <w:rPr>
                <w:rFonts w:ascii="ＭＳ Ｐゴシック" w:eastAsia="ＭＳ Ｐゴシック" w:hAnsi="ＭＳ Ｐゴシック" w:cs="ＭＳ Ｐゴシック"/>
                <w:noProof w:val="0"/>
                <w:color w:val="000000"/>
                <w:kern w:val="0"/>
                <w:sz w:val="22"/>
              </w:rPr>
            </w:pPr>
            <w:r>
              <w:rPr>
                <w:rFonts w:ascii="ＭＳ Ｐゴシック" w:eastAsia="ＭＳ Ｐゴシック" w:hAnsi="ＭＳ Ｐゴシック" w:cs="ＭＳ Ｐゴシック" w:hint="eastAsia"/>
                <w:noProof w:val="0"/>
                <w:color w:val="000000"/>
                <w:kern w:val="0"/>
                <w:sz w:val="22"/>
              </w:rPr>
              <w:t>サービスＢ</w:t>
            </w:r>
          </w:p>
        </w:tc>
        <w:tc>
          <w:tcPr>
            <w:tcW w:w="1739" w:type="dxa"/>
            <w:tcBorders>
              <w:top w:val="nil"/>
              <w:left w:val="nil"/>
              <w:bottom w:val="single" w:sz="4" w:space="0" w:color="auto"/>
              <w:right w:val="single" w:sz="4" w:space="0" w:color="auto"/>
            </w:tcBorders>
            <w:noWrap/>
            <w:vAlign w:val="center"/>
            <w:hideMark/>
          </w:tcPr>
          <w:p w14:paraId="61E06356" w14:textId="77777777" w:rsidR="00A12EEA" w:rsidRDefault="00A12EEA">
            <w:pPr>
              <w:widowControl/>
              <w:jc w:val="right"/>
              <w:rPr>
                <w:rFonts w:ascii="ＭＳ Ｐゴシック" w:eastAsia="ＭＳ Ｐゴシック" w:hAnsi="ＭＳ Ｐゴシック" w:cs="ＭＳ Ｐゴシック"/>
                <w:noProof w:val="0"/>
                <w:color w:val="000000"/>
                <w:kern w:val="0"/>
                <w:sz w:val="22"/>
              </w:rPr>
            </w:pPr>
            <w:r>
              <w:rPr>
                <w:rFonts w:ascii="ＭＳ Ｐゴシック" w:eastAsia="ＭＳ Ｐゴシック" w:hAnsi="ＭＳ Ｐゴシック" w:cs="ＭＳ Ｐゴシック" w:hint="eastAsia"/>
                <w:noProof w:val="0"/>
                <w:color w:val="000000"/>
                <w:kern w:val="0"/>
                <w:sz w:val="22"/>
              </w:rPr>
              <w:t>266(15.5%)</w:t>
            </w:r>
          </w:p>
        </w:tc>
        <w:tc>
          <w:tcPr>
            <w:tcW w:w="1837" w:type="dxa"/>
            <w:tcBorders>
              <w:top w:val="nil"/>
              <w:left w:val="nil"/>
              <w:bottom w:val="single" w:sz="4" w:space="0" w:color="auto"/>
              <w:right w:val="single" w:sz="4" w:space="0" w:color="auto"/>
            </w:tcBorders>
            <w:noWrap/>
            <w:vAlign w:val="center"/>
            <w:hideMark/>
          </w:tcPr>
          <w:p w14:paraId="784FCAA2" w14:textId="77777777" w:rsidR="00A12EEA" w:rsidRDefault="00A12EEA">
            <w:pPr>
              <w:widowControl/>
              <w:jc w:val="right"/>
              <w:rPr>
                <w:rFonts w:ascii="ＭＳ Ｐゴシック" w:eastAsia="ＭＳ Ｐゴシック" w:hAnsi="ＭＳ Ｐゴシック" w:cs="ＭＳ Ｐゴシック"/>
                <w:noProof w:val="0"/>
                <w:color w:val="000000"/>
                <w:kern w:val="0"/>
                <w:sz w:val="22"/>
              </w:rPr>
            </w:pPr>
            <w:r>
              <w:rPr>
                <w:rFonts w:ascii="ＭＳ Ｐゴシック" w:eastAsia="ＭＳ Ｐゴシック" w:hAnsi="ＭＳ Ｐゴシック" w:cs="ＭＳ Ｐゴシック" w:hint="eastAsia"/>
                <w:noProof w:val="0"/>
                <w:color w:val="000000"/>
                <w:kern w:val="0"/>
                <w:sz w:val="22"/>
              </w:rPr>
              <w:t>243(14.1%)</w:t>
            </w:r>
          </w:p>
        </w:tc>
      </w:tr>
      <w:tr w:rsidR="00A12EEA" w14:paraId="2634137D" w14:textId="77777777" w:rsidTr="00A12EEA">
        <w:trPr>
          <w:trHeight w:val="270"/>
        </w:trPr>
        <w:tc>
          <w:tcPr>
            <w:tcW w:w="1942" w:type="dxa"/>
            <w:tcBorders>
              <w:top w:val="nil"/>
              <w:left w:val="single" w:sz="4" w:space="0" w:color="auto"/>
              <w:bottom w:val="single" w:sz="4" w:space="0" w:color="auto"/>
              <w:right w:val="single" w:sz="4" w:space="0" w:color="auto"/>
            </w:tcBorders>
            <w:noWrap/>
            <w:vAlign w:val="center"/>
            <w:hideMark/>
          </w:tcPr>
          <w:p w14:paraId="11D1F388" w14:textId="77777777" w:rsidR="00A12EEA" w:rsidRDefault="00A12EEA">
            <w:pPr>
              <w:widowControl/>
              <w:jc w:val="left"/>
              <w:rPr>
                <w:rFonts w:ascii="ＭＳ Ｐゴシック" w:eastAsia="ＭＳ Ｐゴシック" w:hAnsi="ＭＳ Ｐゴシック" w:cs="ＭＳ Ｐゴシック"/>
                <w:noProof w:val="0"/>
                <w:color w:val="000000"/>
                <w:kern w:val="0"/>
                <w:sz w:val="22"/>
              </w:rPr>
            </w:pPr>
            <w:r>
              <w:rPr>
                <w:rFonts w:ascii="ＭＳ Ｐゴシック" w:eastAsia="ＭＳ Ｐゴシック" w:hAnsi="ＭＳ Ｐゴシック" w:cs="ＭＳ Ｐゴシック" w:hint="eastAsia"/>
                <w:noProof w:val="0"/>
                <w:color w:val="000000"/>
                <w:kern w:val="0"/>
                <w:sz w:val="22"/>
              </w:rPr>
              <w:t>サービスＣ</w:t>
            </w:r>
          </w:p>
        </w:tc>
        <w:tc>
          <w:tcPr>
            <w:tcW w:w="1739" w:type="dxa"/>
            <w:tcBorders>
              <w:top w:val="nil"/>
              <w:left w:val="nil"/>
              <w:bottom w:val="single" w:sz="4" w:space="0" w:color="auto"/>
              <w:right w:val="single" w:sz="4" w:space="0" w:color="auto"/>
            </w:tcBorders>
            <w:noWrap/>
            <w:vAlign w:val="center"/>
            <w:hideMark/>
          </w:tcPr>
          <w:p w14:paraId="3E7854EA" w14:textId="77777777" w:rsidR="00A12EEA" w:rsidRDefault="00A12EEA">
            <w:pPr>
              <w:widowControl/>
              <w:jc w:val="right"/>
              <w:rPr>
                <w:rFonts w:ascii="ＭＳ Ｐゴシック" w:eastAsia="ＭＳ Ｐゴシック" w:hAnsi="ＭＳ Ｐゴシック" w:cs="ＭＳ Ｐゴシック"/>
                <w:noProof w:val="0"/>
                <w:color w:val="000000"/>
                <w:kern w:val="0"/>
                <w:sz w:val="22"/>
              </w:rPr>
            </w:pPr>
            <w:r>
              <w:rPr>
                <w:rFonts w:ascii="ＭＳ Ｐゴシック" w:eastAsia="ＭＳ Ｐゴシック" w:hAnsi="ＭＳ Ｐゴシック" w:cs="ＭＳ Ｐゴシック" w:hint="eastAsia"/>
                <w:noProof w:val="0"/>
                <w:color w:val="000000"/>
                <w:kern w:val="0"/>
                <w:sz w:val="22"/>
              </w:rPr>
              <w:t>52(3.0%)</w:t>
            </w:r>
          </w:p>
        </w:tc>
        <w:tc>
          <w:tcPr>
            <w:tcW w:w="1837" w:type="dxa"/>
            <w:tcBorders>
              <w:top w:val="nil"/>
              <w:left w:val="nil"/>
              <w:bottom w:val="single" w:sz="4" w:space="0" w:color="auto"/>
              <w:right w:val="single" w:sz="4" w:space="0" w:color="auto"/>
            </w:tcBorders>
            <w:noWrap/>
            <w:vAlign w:val="center"/>
            <w:hideMark/>
          </w:tcPr>
          <w:p w14:paraId="295E6ACD" w14:textId="77777777" w:rsidR="00A12EEA" w:rsidRDefault="00A12EEA">
            <w:pPr>
              <w:widowControl/>
              <w:jc w:val="right"/>
              <w:rPr>
                <w:rFonts w:ascii="ＭＳ Ｐゴシック" w:eastAsia="ＭＳ Ｐゴシック" w:hAnsi="ＭＳ Ｐゴシック" w:cs="ＭＳ Ｐゴシック"/>
                <w:noProof w:val="0"/>
                <w:color w:val="000000"/>
                <w:kern w:val="0"/>
                <w:sz w:val="22"/>
              </w:rPr>
            </w:pPr>
            <w:r>
              <w:rPr>
                <w:rFonts w:ascii="ＭＳ Ｐゴシック" w:eastAsia="ＭＳ Ｐゴシック" w:hAnsi="ＭＳ Ｐゴシック" w:cs="ＭＳ Ｐゴシック" w:hint="eastAsia"/>
                <w:noProof w:val="0"/>
                <w:color w:val="000000"/>
                <w:kern w:val="0"/>
                <w:sz w:val="22"/>
              </w:rPr>
              <w:t>681(39.6%)</w:t>
            </w:r>
          </w:p>
        </w:tc>
      </w:tr>
    </w:tbl>
    <w:p w14:paraId="36DC7428" w14:textId="77777777" w:rsidR="00A12EEA" w:rsidRDefault="00A12EEA" w:rsidP="00A12EEA">
      <w:pPr>
        <w:widowControl/>
        <w:jc w:val="left"/>
        <w:rPr>
          <w:rFonts w:ascii="ＭＳ ゴシック" w:eastAsia="ＭＳ ゴシック" w:hAnsi="ＭＳ ゴシック"/>
          <w:color w:val="000000"/>
          <w:szCs w:val="24"/>
        </w:rPr>
      </w:pPr>
      <w:r>
        <w:rPr>
          <w:rFonts w:ascii="ＭＳ ゴシック" w:eastAsia="ＭＳ ゴシック" w:hAnsi="ＭＳ ゴシック" w:hint="eastAsia"/>
          <w:color w:val="000000"/>
          <w:sz w:val="16"/>
          <w:szCs w:val="20"/>
        </w:rPr>
        <w:t>厚生労働省「介護予防・日常生活支援総合事業及び生活支援体制整備事業の実施状況（令和元年度）</w:t>
      </w:r>
      <w:r>
        <w:rPr>
          <w:rFonts w:ascii="ＭＳ ゴシック" w:eastAsia="ＭＳ ゴシック" w:hAnsi="ＭＳ ゴシック" w:hint="eastAsia"/>
          <w:color w:val="000000"/>
          <w:sz w:val="18"/>
          <w:szCs w:val="21"/>
        </w:rPr>
        <w:t>」から作成</w:t>
      </w:r>
    </w:p>
    <w:p w14:paraId="1EB8AEEF" w14:textId="77777777" w:rsidR="00A12EEA" w:rsidRDefault="00A12EEA" w:rsidP="00A12EEA">
      <w:pPr>
        <w:rPr>
          <w:rFonts w:ascii="ＭＳ ゴシック" w:eastAsia="ＭＳ ゴシック" w:hAnsi="ＭＳ ゴシック"/>
        </w:rPr>
      </w:pPr>
      <w:r>
        <w:rPr>
          <w:rFonts w:ascii="ＭＳ ゴシック" w:eastAsia="ＭＳ ゴシック" w:hAnsi="ＭＳ ゴシック" w:hint="eastAsia"/>
        </w:rPr>
        <w:t>事業所数の推移</w:t>
      </w:r>
    </w:p>
    <w:p w14:paraId="2E1BD2F4" w14:textId="77777777" w:rsidR="00A12EEA" w:rsidRDefault="00A12EEA" w:rsidP="00A12EEA">
      <w:pPr>
        <w:rPr>
          <w:rFonts w:ascii="ＭＳ 明朝" w:eastAsia="ＭＳ 明朝" w:hAnsi="ＭＳ 明朝"/>
        </w:rPr>
      </w:pPr>
      <w:r>
        <w:rPr>
          <w:rFonts w:ascii="ＭＳ 明朝" w:eastAsia="ＭＳ 明朝" w:hAnsi="ＭＳ 明朝" w:hint="eastAsia"/>
        </w:rPr>
        <w:t xml:space="preserve">　総合事業の実施事業所（団体）の内訳の推移では、</w:t>
      </w:r>
      <w:bookmarkStart w:id="0" w:name="_Hlk50565481"/>
      <w:r>
        <w:rPr>
          <w:rFonts w:ascii="ＭＳ 明朝" w:eastAsia="ＭＳ 明朝" w:hAnsi="ＭＳ 明朝" w:hint="eastAsia"/>
        </w:rPr>
        <w:t>ホームヘルプサービスにあたる「訪問型サービス」では、従来の予防給付の時期の基準・報酬で維持されている「従来相当サービス」の事業所が２０１７年度は３万１９２３であったが２０１９年度には２万８５７５となり、３３４８カ所減り、減少率は１０．５％であった。それ以外のサービスは２３００増えて２０．６％増加した。従前相当サービスが減少しそれ以外の「多様なサービス」（緩和型</w:t>
      </w:r>
      <w:r>
        <w:rPr>
          <w:rFonts w:ascii="Segoe UI Symbol" w:eastAsia="ＭＳ 明朝" w:hAnsi="Segoe UI Symbol" w:cs="Segoe UI Symbol"/>
        </w:rPr>
        <w:t>A</w:t>
      </w:r>
      <w:r>
        <w:rPr>
          <w:rFonts w:ascii="Segoe UI Symbol" w:eastAsia="ＭＳ 明朝" w:hAnsi="Segoe UI Symbol" w:cs="Segoe UI Symbol" w:hint="eastAsia"/>
        </w:rPr>
        <w:t>、住民主体型Ｂなど）に入れ替わっていることになる。また、合計事業所数が－２．４％になっていることは、ヘルパー事業所が全体として減り始めている可能性がある。総合事業導入による要支援者のサービス利用制限や緩和型による報酬削減がヘルパー事業所全体を疲弊させ、人材確保困難も加わって事態を悪化させている可能性がある。</w:t>
      </w:r>
    </w:p>
    <w:p w14:paraId="44900FCC" w14:textId="65BADD4C" w:rsidR="00C34897" w:rsidRDefault="00C34897" w:rsidP="00C34897">
      <w:pPr>
        <w:ind w:firstLineChars="100" w:firstLine="210"/>
        <w:rPr>
          <w:rFonts w:ascii="ＭＳ ゴシック" w:eastAsia="ＭＳ ゴシック" w:hAnsi="ＭＳ ゴシック"/>
        </w:rPr>
      </w:pPr>
      <w:bookmarkStart w:id="1" w:name="_Hlk50565626"/>
      <w:bookmarkEnd w:id="0"/>
      <w:r>
        <w:rPr>
          <w:rFonts w:ascii="ＭＳ ゴシック" w:eastAsia="ＭＳ ゴシック" w:hAnsi="ＭＳ ゴシック" w:hint="eastAsia"/>
        </w:rPr>
        <w:t>表　訪問型サービスの事業所（団体）数の推移</w:t>
      </w:r>
    </w:p>
    <w:tbl>
      <w:tblPr>
        <w:tblW w:w="7366" w:type="dxa"/>
        <w:tblCellMar>
          <w:left w:w="99" w:type="dxa"/>
          <w:right w:w="99" w:type="dxa"/>
        </w:tblCellMar>
        <w:tblLook w:val="04A0" w:firstRow="1" w:lastRow="0" w:firstColumn="1" w:lastColumn="0" w:noHBand="0" w:noVBand="1"/>
      </w:tblPr>
      <w:tblGrid>
        <w:gridCol w:w="2689"/>
        <w:gridCol w:w="1417"/>
        <w:gridCol w:w="1843"/>
        <w:gridCol w:w="1417"/>
      </w:tblGrid>
      <w:tr w:rsidR="00A12EEA" w14:paraId="0E2B5CFE" w14:textId="77777777" w:rsidTr="00A12EEA">
        <w:trPr>
          <w:trHeight w:val="398"/>
        </w:trPr>
        <w:tc>
          <w:tcPr>
            <w:tcW w:w="2689" w:type="dxa"/>
            <w:tcBorders>
              <w:top w:val="single" w:sz="4" w:space="0" w:color="auto"/>
              <w:left w:val="single" w:sz="4" w:space="0" w:color="auto"/>
              <w:bottom w:val="single" w:sz="4" w:space="0" w:color="auto"/>
              <w:right w:val="single" w:sz="4" w:space="0" w:color="auto"/>
            </w:tcBorders>
            <w:noWrap/>
            <w:vAlign w:val="center"/>
            <w:hideMark/>
          </w:tcPr>
          <w:bookmarkEnd w:id="1"/>
          <w:p w14:paraId="3B15C25C" w14:textId="77777777" w:rsidR="00A12EEA" w:rsidRDefault="00A12EEA">
            <w:pPr>
              <w:widowControl/>
              <w:jc w:val="lef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 xml:space="preserve">　</w:t>
            </w:r>
          </w:p>
        </w:tc>
        <w:tc>
          <w:tcPr>
            <w:tcW w:w="1417" w:type="dxa"/>
            <w:tcBorders>
              <w:top w:val="single" w:sz="4" w:space="0" w:color="auto"/>
              <w:left w:val="nil"/>
              <w:bottom w:val="single" w:sz="4" w:space="0" w:color="auto"/>
              <w:right w:val="single" w:sz="4" w:space="0" w:color="auto"/>
            </w:tcBorders>
            <w:noWrap/>
            <w:vAlign w:val="center"/>
            <w:hideMark/>
          </w:tcPr>
          <w:p w14:paraId="4CCE19F7" w14:textId="77777777" w:rsidR="00A12EEA" w:rsidRDefault="00A12EEA">
            <w:pPr>
              <w:widowControl/>
              <w:jc w:val="lef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従前相当</w:t>
            </w:r>
          </w:p>
        </w:tc>
        <w:tc>
          <w:tcPr>
            <w:tcW w:w="1843" w:type="dxa"/>
            <w:tcBorders>
              <w:top w:val="single" w:sz="4" w:space="0" w:color="auto"/>
              <w:left w:val="nil"/>
              <w:bottom w:val="single" w:sz="4" w:space="0" w:color="auto"/>
              <w:right w:val="single" w:sz="4" w:space="0" w:color="auto"/>
            </w:tcBorders>
            <w:noWrap/>
            <w:vAlign w:val="center"/>
            <w:hideMark/>
          </w:tcPr>
          <w:p w14:paraId="19C6EAB4" w14:textId="77777777" w:rsidR="00A12EEA" w:rsidRDefault="00A12EEA">
            <w:pPr>
              <w:widowControl/>
              <w:jc w:val="lef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従前相当以外</w:t>
            </w:r>
          </w:p>
        </w:tc>
        <w:tc>
          <w:tcPr>
            <w:tcW w:w="1417" w:type="dxa"/>
            <w:tcBorders>
              <w:top w:val="single" w:sz="4" w:space="0" w:color="auto"/>
              <w:left w:val="nil"/>
              <w:bottom w:val="single" w:sz="4" w:space="0" w:color="auto"/>
              <w:right w:val="single" w:sz="4" w:space="0" w:color="auto"/>
            </w:tcBorders>
            <w:noWrap/>
            <w:vAlign w:val="center"/>
            <w:hideMark/>
          </w:tcPr>
          <w:p w14:paraId="7F26CA49" w14:textId="77777777" w:rsidR="00A12EEA" w:rsidRDefault="00A12EEA">
            <w:pPr>
              <w:widowControl/>
              <w:jc w:val="lef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合計</w:t>
            </w:r>
          </w:p>
        </w:tc>
      </w:tr>
      <w:tr w:rsidR="00A12EEA" w14:paraId="3DAF3475" w14:textId="77777777" w:rsidTr="00A12EEA">
        <w:trPr>
          <w:trHeight w:val="360"/>
        </w:trPr>
        <w:tc>
          <w:tcPr>
            <w:tcW w:w="2689" w:type="dxa"/>
            <w:tcBorders>
              <w:top w:val="nil"/>
              <w:left w:val="single" w:sz="4" w:space="0" w:color="auto"/>
              <w:bottom w:val="single" w:sz="4" w:space="0" w:color="auto"/>
              <w:right w:val="single" w:sz="4" w:space="0" w:color="auto"/>
            </w:tcBorders>
            <w:noWrap/>
            <w:vAlign w:val="center"/>
            <w:hideMark/>
          </w:tcPr>
          <w:p w14:paraId="309B232A" w14:textId="77777777" w:rsidR="00A12EEA" w:rsidRDefault="00A12EEA">
            <w:pPr>
              <w:widowControl/>
              <w:jc w:val="lef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2017年度</w:t>
            </w:r>
          </w:p>
        </w:tc>
        <w:tc>
          <w:tcPr>
            <w:tcW w:w="1417" w:type="dxa"/>
            <w:tcBorders>
              <w:top w:val="nil"/>
              <w:left w:val="nil"/>
              <w:bottom w:val="single" w:sz="4" w:space="0" w:color="auto"/>
              <w:right w:val="single" w:sz="4" w:space="0" w:color="auto"/>
            </w:tcBorders>
            <w:noWrap/>
            <w:vAlign w:val="center"/>
            <w:hideMark/>
          </w:tcPr>
          <w:p w14:paraId="4AA0C026"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31923</w:t>
            </w:r>
          </w:p>
        </w:tc>
        <w:tc>
          <w:tcPr>
            <w:tcW w:w="1843" w:type="dxa"/>
            <w:tcBorders>
              <w:top w:val="nil"/>
              <w:left w:val="nil"/>
              <w:bottom w:val="single" w:sz="4" w:space="0" w:color="auto"/>
              <w:right w:val="single" w:sz="4" w:space="0" w:color="auto"/>
            </w:tcBorders>
            <w:noWrap/>
            <w:vAlign w:val="center"/>
            <w:hideMark/>
          </w:tcPr>
          <w:p w14:paraId="13F84CFF"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11159</w:t>
            </w:r>
          </w:p>
        </w:tc>
        <w:tc>
          <w:tcPr>
            <w:tcW w:w="1417" w:type="dxa"/>
            <w:tcBorders>
              <w:top w:val="nil"/>
              <w:left w:val="nil"/>
              <w:bottom w:val="single" w:sz="4" w:space="0" w:color="auto"/>
              <w:right w:val="single" w:sz="4" w:space="0" w:color="auto"/>
            </w:tcBorders>
            <w:noWrap/>
            <w:vAlign w:val="center"/>
            <w:hideMark/>
          </w:tcPr>
          <w:p w14:paraId="37AE8849"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43082</w:t>
            </w:r>
          </w:p>
        </w:tc>
      </w:tr>
      <w:tr w:rsidR="00A12EEA" w14:paraId="2340758F" w14:textId="77777777" w:rsidTr="00A12EEA">
        <w:trPr>
          <w:trHeight w:val="360"/>
        </w:trPr>
        <w:tc>
          <w:tcPr>
            <w:tcW w:w="2689" w:type="dxa"/>
            <w:tcBorders>
              <w:top w:val="nil"/>
              <w:left w:val="single" w:sz="4" w:space="0" w:color="auto"/>
              <w:bottom w:val="single" w:sz="4" w:space="0" w:color="auto"/>
              <w:right w:val="single" w:sz="4" w:space="0" w:color="auto"/>
            </w:tcBorders>
            <w:noWrap/>
            <w:vAlign w:val="center"/>
            <w:hideMark/>
          </w:tcPr>
          <w:p w14:paraId="057C417A" w14:textId="77777777" w:rsidR="00A12EEA" w:rsidRDefault="00A12EEA">
            <w:pPr>
              <w:widowControl/>
              <w:jc w:val="lef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2018年度</w:t>
            </w:r>
          </w:p>
        </w:tc>
        <w:tc>
          <w:tcPr>
            <w:tcW w:w="1417" w:type="dxa"/>
            <w:tcBorders>
              <w:top w:val="nil"/>
              <w:left w:val="nil"/>
              <w:bottom w:val="single" w:sz="4" w:space="0" w:color="auto"/>
              <w:right w:val="single" w:sz="4" w:space="0" w:color="auto"/>
            </w:tcBorders>
            <w:noWrap/>
            <w:vAlign w:val="center"/>
            <w:hideMark/>
          </w:tcPr>
          <w:p w14:paraId="0AE8980D"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29508</w:t>
            </w:r>
          </w:p>
        </w:tc>
        <w:tc>
          <w:tcPr>
            <w:tcW w:w="1843" w:type="dxa"/>
            <w:tcBorders>
              <w:top w:val="nil"/>
              <w:left w:val="nil"/>
              <w:bottom w:val="single" w:sz="4" w:space="0" w:color="auto"/>
              <w:right w:val="single" w:sz="4" w:space="0" w:color="auto"/>
            </w:tcBorders>
            <w:noWrap/>
            <w:vAlign w:val="center"/>
            <w:hideMark/>
          </w:tcPr>
          <w:p w14:paraId="181DDD14"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12979</w:t>
            </w:r>
          </w:p>
        </w:tc>
        <w:tc>
          <w:tcPr>
            <w:tcW w:w="1417" w:type="dxa"/>
            <w:tcBorders>
              <w:top w:val="nil"/>
              <w:left w:val="nil"/>
              <w:bottom w:val="single" w:sz="4" w:space="0" w:color="auto"/>
              <w:right w:val="single" w:sz="4" w:space="0" w:color="auto"/>
            </w:tcBorders>
            <w:noWrap/>
            <w:vAlign w:val="center"/>
            <w:hideMark/>
          </w:tcPr>
          <w:p w14:paraId="4CB6FE23"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42487</w:t>
            </w:r>
          </w:p>
        </w:tc>
      </w:tr>
      <w:tr w:rsidR="00A12EEA" w14:paraId="6A8A02BE" w14:textId="77777777" w:rsidTr="00A12EEA">
        <w:trPr>
          <w:trHeight w:val="360"/>
        </w:trPr>
        <w:tc>
          <w:tcPr>
            <w:tcW w:w="2689" w:type="dxa"/>
            <w:tcBorders>
              <w:top w:val="nil"/>
              <w:left w:val="single" w:sz="4" w:space="0" w:color="auto"/>
              <w:bottom w:val="single" w:sz="4" w:space="0" w:color="auto"/>
              <w:right w:val="single" w:sz="4" w:space="0" w:color="auto"/>
            </w:tcBorders>
            <w:noWrap/>
            <w:vAlign w:val="center"/>
            <w:hideMark/>
          </w:tcPr>
          <w:p w14:paraId="7AEAB78D" w14:textId="77777777" w:rsidR="00A12EEA" w:rsidRDefault="00A12EEA">
            <w:pPr>
              <w:widowControl/>
              <w:jc w:val="lef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2019年度</w:t>
            </w:r>
          </w:p>
        </w:tc>
        <w:tc>
          <w:tcPr>
            <w:tcW w:w="1417" w:type="dxa"/>
            <w:tcBorders>
              <w:top w:val="nil"/>
              <w:left w:val="nil"/>
              <w:bottom w:val="single" w:sz="4" w:space="0" w:color="auto"/>
              <w:right w:val="single" w:sz="4" w:space="0" w:color="auto"/>
            </w:tcBorders>
            <w:noWrap/>
            <w:vAlign w:val="center"/>
            <w:hideMark/>
          </w:tcPr>
          <w:p w14:paraId="19909CCD"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28575</w:t>
            </w:r>
          </w:p>
        </w:tc>
        <w:tc>
          <w:tcPr>
            <w:tcW w:w="1843" w:type="dxa"/>
            <w:tcBorders>
              <w:top w:val="nil"/>
              <w:left w:val="nil"/>
              <w:bottom w:val="single" w:sz="4" w:space="0" w:color="auto"/>
              <w:right w:val="single" w:sz="4" w:space="0" w:color="auto"/>
            </w:tcBorders>
            <w:noWrap/>
            <w:vAlign w:val="center"/>
            <w:hideMark/>
          </w:tcPr>
          <w:p w14:paraId="5BDC329F"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13459</w:t>
            </w:r>
          </w:p>
        </w:tc>
        <w:tc>
          <w:tcPr>
            <w:tcW w:w="1417" w:type="dxa"/>
            <w:tcBorders>
              <w:top w:val="nil"/>
              <w:left w:val="nil"/>
              <w:bottom w:val="single" w:sz="4" w:space="0" w:color="auto"/>
              <w:right w:val="single" w:sz="4" w:space="0" w:color="auto"/>
            </w:tcBorders>
            <w:noWrap/>
            <w:vAlign w:val="center"/>
            <w:hideMark/>
          </w:tcPr>
          <w:p w14:paraId="298EE8E9"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42034</w:t>
            </w:r>
          </w:p>
        </w:tc>
      </w:tr>
      <w:tr w:rsidR="00A12EEA" w14:paraId="14AE99F8" w14:textId="77777777" w:rsidTr="00A12EEA">
        <w:trPr>
          <w:trHeight w:val="360"/>
        </w:trPr>
        <w:tc>
          <w:tcPr>
            <w:tcW w:w="2689" w:type="dxa"/>
            <w:tcBorders>
              <w:top w:val="nil"/>
              <w:left w:val="single" w:sz="4" w:space="0" w:color="auto"/>
              <w:bottom w:val="single" w:sz="4" w:space="0" w:color="auto"/>
              <w:right w:val="single" w:sz="4" w:space="0" w:color="auto"/>
            </w:tcBorders>
            <w:noWrap/>
            <w:vAlign w:val="center"/>
            <w:hideMark/>
          </w:tcPr>
          <w:p w14:paraId="4B981388" w14:textId="77777777" w:rsidR="00A12EEA" w:rsidRDefault="00A12EEA">
            <w:pPr>
              <w:widowControl/>
              <w:jc w:val="lef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増減（2017～19年度）</w:t>
            </w:r>
          </w:p>
        </w:tc>
        <w:tc>
          <w:tcPr>
            <w:tcW w:w="1417" w:type="dxa"/>
            <w:tcBorders>
              <w:top w:val="nil"/>
              <w:left w:val="nil"/>
              <w:bottom w:val="single" w:sz="4" w:space="0" w:color="auto"/>
              <w:right w:val="single" w:sz="4" w:space="0" w:color="auto"/>
            </w:tcBorders>
            <w:noWrap/>
            <w:vAlign w:val="center"/>
            <w:hideMark/>
          </w:tcPr>
          <w:p w14:paraId="24322073"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-3348</w:t>
            </w:r>
          </w:p>
        </w:tc>
        <w:tc>
          <w:tcPr>
            <w:tcW w:w="1843" w:type="dxa"/>
            <w:tcBorders>
              <w:top w:val="nil"/>
              <w:left w:val="nil"/>
              <w:bottom w:val="single" w:sz="4" w:space="0" w:color="auto"/>
              <w:right w:val="single" w:sz="4" w:space="0" w:color="auto"/>
            </w:tcBorders>
            <w:noWrap/>
            <w:vAlign w:val="center"/>
            <w:hideMark/>
          </w:tcPr>
          <w:p w14:paraId="32139FAA"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2300</w:t>
            </w:r>
          </w:p>
        </w:tc>
        <w:tc>
          <w:tcPr>
            <w:tcW w:w="1417" w:type="dxa"/>
            <w:tcBorders>
              <w:top w:val="nil"/>
              <w:left w:val="nil"/>
              <w:bottom w:val="single" w:sz="4" w:space="0" w:color="auto"/>
              <w:right w:val="single" w:sz="4" w:space="0" w:color="auto"/>
            </w:tcBorders>
            <w:noWrap/>
            <w:vAlign w:val="center"/>
            <w:hideMark/>
          </w:tcPr>
          <w:p w14:paraId="35E105F7"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-1048</w:t>
            </w:r>
          </w:p>
        </w:tc>
      </w:tr>
      <w:tr w:rsidR="00A12EEA" w14:paraId="3EA8EAE6" w14:textId="77777777" w:rsidTr="00A12EEA">
        <w:trPr>
          <w:trHeight w:val="360"/>
        </w:trPr>
        <w:tc>
          <w:tcPr>
            <w:tcW w:w="2689" w:type="dxa"/>
            <w:tcBorders>
              <w:top w:val="nil"/>
              <w:left w:val="single" w:sz="4" w:space="0" w:color="auto"/>
              <w:bottom w:val="single" w:sz="4" w:space="0" w:color="auto"/>
              <w:right w:val="single" w:sz="4" w:space="0" w:color="auto"/>
            </w:tcBorders>
            <w:noWrap/>
            <w:vAlign w:val="center"/>
            <w:hideMark/>
          </w:tcPr>
          <w:p w14:paraId="09556C47" w14:textId="77777777" w:rsidR="00A12EEA" w:rsidRDefault="00A12EEA">
            <w:pPr>
              <w:widowControl/>
              <w:jc w:val="lef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増減率</w:t>
            </w:r>
          </w:p>
        </w:tc>
        <w:tc>
          <w:tcPr>
            <w:tcW w:w="1417" w:type="dxa"/>
            <w:tcBorders>
              <w:top w:val="nil"/>
              <w:left w:val="nil"/>
              <w:bottom w:val="single" w:sz="4" w:space="0" w:color="auto"/>
              <w:right w:val="single" w:sz="4" w:space="0" w:color="auto"/>
            </w:tcBorders>
            <w:noWrap/>
            <w:vAlign w:val="center"/>
            <w:hideMark/>
          </w:tcPr>
          <w:p w14:paraId="2D27A793"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-10.5%</w:t>
            </w:r>
          </w:p>
        </w:tc>
        <w:tc>
          <w:tcPr>
            <w:tcW w:w="1843" w:type="dxa"/>
            <w:tcBorders>
              <w:top w:val="nil"/>
              <w:left w:val="nil"/>
              <w:bottom w:val="single" w:sz="4" w:space="0" w:color="auto"/>
              <w:right w:val="single" w:sz="4" w:space="0" w:color="auto"/>
            </w:tcBorders>
            <w:noWrap/>
            <w:vAlign w:val="center"/>
            <w:hideMark/>
          </w:tcPr>
          <w:p w14:paraId="65548CB0"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20.6%</w:t>
            </w:r>
          </w:p>
        </w:tc>
        <w:tc>
          <w:tcPr>
            <w:tcW w:w="1417" w:type="dxa"/>
            <w:tcBorders>
              <w:top w:val="nil"/>
              <w:left w:val="nil"/>
              <w:bottom w:val="single" w:sz="4" w:space="0" w:color="auto"/>
              <w:right w:val="single" w:sz="4" w:space="0" w:color="auto"/>
            </w:tcBorders>
            <w:noWrap/>
            <w:vAlign w:val="center"/>
            <w:hideMark/>
          </w:tcPr>
          <w:p w14:paraId="77A6376B"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-2.4%</w:t>
            </w:r>
          </w:p>
        </w:tc>
      </w:tr>
    </w:tbl>
    <w:p w14:paraId="71484A1A" w14:textId="77777777" w:rsidR="00A12EEA" w:rsidRDefault="00A12EEA" w:rsidP="00A12EEA">
      <w:pPr>
        <w:rPr>
          <w:rFonts w:ascii="ＭＳ ゴシック" w:eastAsia="ＭＳ ゴシック" w:hAnsi="ＭＳ ゴシック" w:cs="ＭＳ Ｐゴシック"/>
          <w:noProof w:val="0"/>
          <w:color w:val="000000"/>
          <w:kern w:val="0"/>
          <w:sz w:val="16"/>
          <w:szCs w:val="21"/>
        </w:rPr>
      </w:pPr>
      <w:r>
        <w:rPr>
          <w:rFonts w:ascii="ＭＳ ゴシック" w:eastAsia="ＭＳ ゴシック" w:hAnsi="ＭＳ ゴシック" w:hint="eastAsia"/>
          <w:sz w:val="24"/>
        </w:rPr>
        <w:t xml:space="preserve">　</w:t>
      </w:r>
      <w:r>
        <w:rPr>
          <w:rFonts w:ascii="ＭＳ ゴシック" w:eastAsia="ＭＳ ゴシック" w:hAnsi="ＭＳ ゴシック" w:hint="eastAsia"/>
        </w:rPr>
        <w:t>※</w:t>
      </w:r>
      <w:r>
        <w:rPr>
          <w:rFonts w:ascii="ＭＳ ゴシック" w:eastAsia="ＭＳ ゴシック" w:hAnsi="ＭＳ ゴシック" w:cs="ＭＳ Ｐゴシック" w:hint="eastAsia"/>
          <w:noProof w:val="0"/>
          <w:color w:val="000000"/>
          <w:kern w:val="0"/>
          <w:sz w:val="16"/>
          <w:szCs w:val="21"/>
        </w:rPr>
        <w:t>２０１７年度の「従前型」は予防給付含む</w:t>
      </w:r>
    </w:p>
    <w:p w14:paraId="7D4FAB65" w14:textId="77777777" w:rsidR="00A12EEA" w:rsidRDefault="00A12EEA" w:rsidP="00A12EEA">
      <w:pPr>
        <w:widowControl/>
        <w:jc w:val="left"/>
        <w:rPr>
          <w:rFonts w:ascii="ＭＳ ゴシック" w:eastAsia="ＭＳ ゴシック" w:hAnsi="ＭＳ ゴシック"/>
          <w:color w:val="000000"/>
          <w:szCs w:val="24"/>
        </w:rPr>
      </w:pPr>
      <w:r>
        <w:rPr>
          <w:rFonts w:ascii="ＭＳ ゴシック" w:eastAsia="ＭＳ ゴシック" w:hAnsi="ＭＳ ゴシック" w:hint="eastAsia"/>
          <w:color w:val="000000"/>
          <w:sz w:val="16"/>
          <w:szCs w:val="20"/>
        </w:rPr>
        <w:t>厚生労働省「介護予防・日常生活支援総合事業及び生活支援体制整備事業の実施状況（令和元年度）</w:t>
      </w:r>
      <w:r>
        <w:rPr>
          <w:rFonts w:ascii="ＭＳ ゴシック" w:eastAsia="ＭＳ ゴシック" w:hAnsi="ＭＳ ゴシック" w:hint="eastAsia"/>
          <w:color w:val="000000"/>
          <w:sz w:val="18"/>
          <w:szCs w:val="21"/>
        </w:rPr>
        <w:t>」から作成</w:t>
      </w:r>
    </w:p>
    <w:p w14:paraId="746F4DE1" w14:textId="77777777" w:rsidR="00A12EEA" w:rsidRDefault="00A12EEA" w:rsidP="00A12EEA">
      <w:pPr>
        <w:rPr>
          <w:rFonts w:ascii="ＭＳ ゴシック" w:eastAsia="ＭＳ ゴシック" w:hAnsi="ＭＳ ゴシック"/>
          <w:sz w:val="22"/>
        </w:rPr>
      </w:pPr>
    </w:p>
    <w:p w14:paraId="6D0BAB3E" w14:textId="77777777" w:rsidR="00A12EEA" w:rsidRDefault="00A12EEA" w:rsidP="00A12EEA">
      <w:pPr>
        <w:ind w:firstLineChars="100" w:firstLine="210"/>
        <w:rPr>
          <w:rFonts w:ascii="ＭＳ 明朝" w:eastAsia="ＭＳ 明朝" w:hAnsi="ＭＳ 明朝"/>
        </w:rPr>
      </w:pPr>
      <w:r>
        <w:rPr>
          <w:rFonts w:ascii="ＭＳ 明朝" w:eastAsia="ＭＳ 明朝" w:hAnsi="ＭＳ 明朝" w:hint="eastAsia"/>
        </w:rPr>
        <w:t>デイサービスにあたる「通所型サービス」では、従来の予防給付の時期の基準・報酬で維持されている「従来相当サービス」の事業所が２０１７年度は３万９５５１であったが２０１９年度には３万７７０１となり、１８５０カ所減り、減少率は４．７％であった。それ以外のサービスは２４９５増えて２４．８％増加した。ここでも訪問型と比べれればやや緩やかではるが、従前相当の減少、それ以外の「多様なサービス」（緩和型A、住民主体型Ｂなど）への置き換えが進行し始めている。</w:t>
      </w:r>
    </w:p>
    <w:p w14:paraId="73B56920" w14:textId="4866E712" w:rsidR="00A12EEA" w:rsidRDefault="00A12EEA" w:rsidP="00A12EEA">
      <w:pPr>
        <w:rPr>
          <w:rFonts w:ascii="ＭＳ ゴシック" w:eastAsia="ＭＳ ゴシック" w:hAnsi="ＭＳ ゴシック"/>
        </w:rPr>
      </w:pPr>
      <w:r>
        <w:rPr>
          <w:rFonts w:ascii="ＭＳ ゴシック" w:eastAsia="ＭＳ ゴシック" w:hAnsi="ＭＳ ゴシック" w:hint="eastAsia"/>
        </w:rPr>
        <w:t>表　通所型サービスの事業所（団体）数の推移</w:t>
      </w:r>
    </w:p>
    <w:tbl>
      <w:tblPr>
        <w:tblW w:w="7366" w:type="dxa"/>
        <w:tblCellMar>
          <w:left w:w="99" w:type="dxa"/>
          <w:right w:w="99" w:type="dxa"/>
        </w:tblCellMar>
        <w:tblLook w:val="04A0" w:firstRow="1" w:lastRow="0" w:firstColumn="1" w:lastColumn="0" w:noHBand="0" w:noVBand="1"/>
      </w:tblPr>
      <w:tblGrid>
        <w:gridCol w:w="2547"/>
        <w:gridCol w:w="1559"/>
        <w:gridCol w:w="1559"/>
        <w:gridCol w:w="1701"/>
      </w:tblGrid>
      <w:tr w:rsidR="00A12EEA" w14:paraId="131A7E86" w14:textId="77777777" w:rsidTr="00A12EEA">
        <w:trPr>
          <w:trHeight w:val="360"/>
        </w:trPr>
        <w:tc>
          <w:tcPr>
            <w:tcW w:w="2547" w:type="dxa"/>
            <w:tcBorders>
              <w:top w:val="single" w:sz="4" w:space="0" w:color="auto"/>
              <w:left w:val="single" w:sz="4" w:space="0" w:color="auto"/>
              <w:bottom w:val="single" w:sz="4" w:space="0" w:color="auto"/>
              <w:right w:val="single" w:sz="4" w:space="0" w:color="auto"/>
            </w:tcBorders>
            <w:noWrap/>
            <w:vAlign w:val="center"/>
            <w:hideMark/>
          </w:tcPr>
          <w:p w14:paraId="118ED75B" w14:textId="77777777" w:rsidR="00A12EEA" w:rsidRDefault="00A12EEA">
            <w:pPr>
              <w:widowControl/>
              <w:jc w:val="lef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 xml:space="preserve">　</w:t>
            </w:r>
          </w:p>
        </w:tc>
        <w:tc>
          <w:tcPr>
            <w:tcW w:w="1559" w:type="dxa"/>
            <w:tcBorders>
              <w:top w:val="single" w:sz="4" w:space="0" w:color="auto"/>
              <w:left w:val="nil"/>
              <w:bottom w:val="single" w:sz="4" w:space="0" w:color="auto"/>
              <w:right w:val="single" w:sz="4" w:space="0" w:color="auto"/>
            </w:tcBorders>
            <w:noWrap/>
            <w:vAlign w:val="center"/>
            <w:hideMark/>
          </w:tcPr>
          <w:p w14:paraId="2FE872BC" w14:textId="77777777" w:rsidR="00A12EEA" w:rsidRDefault="00A12EEA">
            <w:pPr>
              <w:widowControl/>
              <w:jc w:val="lef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従前相当</w:t>
            </w:r>
          </w:p>
        </w:tc>
        <w:tc>
          <w:tcPr>
            <w:tcW w:w="1559" w:type="dxa"/>
            <w:tcBorders>
              <w:top w:val="single" w:sz="4" w:space="0" w:color="auto"/>
              <w:left w:val="nil"/>
              <w:bottom w:val="single" w:sz="4" w:space="0" w:color="auto"/>
              <w:right w:val="single" w:sz="4" w:space="0" w:color="auto"/>
            </w:tcBorders>
            <w:noWrap/>
            <w:vAlign w:val="center"/>
            <w:hideMark/>
          </w:tcPr>
          <w:p w14:paraId="03866460" w14:textId="77777777" w:rsidR="00A12EEA" w:rsidRDefault="00A12EEA">
            <w:pPr>
              <w:widowControl/>
              <w:jc w:val="lef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従前相当以外</w:t>
            </w:r>
          </w:p>
        </w:tc>
        <w:tc>
          <w:tcPr>
            <w:tcW w:w="1701" w:type="dxa"/>
            <w:tcBorders>
              <w:top w:val="single" w:sz="4" w:space="0" w:color="auto"/>
              <w:left w:val="nil"/>
              <w:bottom w:val="single" w:sz="4" w:space="0" w:color="auto"/>
              <w:right w:val="single" w:sz="4" w:space="0" w:color="auto"/>
            </w:tcBorders>
            <w:noWrap/>
            <w:vAlign w:val="center"/>
            <w:hideMark/>
          </w:tcPr>
          <w:p w14:paraId="55C574B1" w14:textId="77777777" w:rsidR="00A12EEA" w:rsidRDefault="00A12EEA">
            <w:pPr>
              <w:widowControl/>
              <w:jc w:val="lef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合計</w:t>
            </w:r>
          </w:p>
        </w:tc>
      </w:tr>
      <w:tr w:rsidR="00A12EEA" w14:paraId="2101F422" w14:textId="77777777" w:rsidTr="00A12EEA">
        <w:trPr>
          <w:trHeight w:val="360"/>
        </w:trPr>
        <w:tc>
          <w:tcPr>
            <w:tcW w:w="2547" w:type="dxa"/>
            <w:tcBorders>
              <w:top w:val="nil"/>
              <w:left w:val="single" w:sz="4" w:space="0" w:color="auto"/>
              <w:bottom w:val="single" w:sz="4" w:space="0" w:color="auto"/>
              <w:right w:val="single" w:sz="4" w:space="0" w:color="auto"/>
            </w:tcBorders>
            <w:noWrap/>
            <w:vAlign w:val="center"/>
            <w:hideMark/>
          </w:tcPr>
          <w:p w14:paraId="7A749472" w14:textId="77777777" w:rsidR="00A12EEA" w:rsidRDefault="00A12EEA">
            <w:pPr>
              <w:widowControl/>
              <w:jc w:val="lef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2017年度</w:t>
            </w:r>
          </w:p>
        </w:tc>
        <w:tc>
          <w:tcPr>
            <w:tcW w:w="1559" w:type="dxa"/>
            <w:tcBorders>
              <w:top w:val="nil"/>
              <w:left w:val="nil"/>
              <w:bottom w:val="single" w:sz="4" w:space="0" w:color="auto"/>
              <w:right w:val="single" w:sz="4" w:space="0" w:color="auto"/>
            </w:tcBorders>
            <w:noWrap/>
            <w:vAlign w:val="center"/>
            <w:hideMark/>
          </w:tcPr>
          <w:p w14:paraId="656FDB56"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39551</w:t>
            </w:r>
          </w:p>
        </w:tc>
        <w:tc>
          <w:tcPr>
            <w:tcW w:w="1559" w:type="dxa"/>
            <w:tcBorders>
              <w:top w:val="nil"/>
              <w:left w:val="nil"/>
              <w:bottom w:val="single" w:sz="4" w:space="0" w:color="auto"/>
              <w:right w:val="single" w:sz="4" w:space="0" w:color="auto"/>
            </w:tcBorders>
            <w:noWrap/>
            <w:vAlign w:val="center"/>
            <w:hideMark/>
          </w:tcPr>
          <w:p w14:paraId="0F3E7140"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10061</w:t>
            </w:r>
          </w:p>
        </w:tc>
        <w:tc>
          <w:tcPr>
            <w:tcW w:w="1701" w:type="dxa"/>
            <w:tcBorders>
              <w:top w:val="nil"/>
              <w:left w:val="nil"/>
              <w:bottom w:val="single" w:sz="4" w:space="0" w:color="auto"/>
              <w:right w:val="single" w:sz="4" w:space="0" w:color="auto"/>
            </w:tcBorders>
            <w:noWrap/>
            <w:vAlign w:val="center"/>
            <w:hideMark/>
          </w:tcPr>
          <w:p w14:paraId="698B5327"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49612</w:t>
            </w:r>
          </w:p>
        </w:tc>
      </w:tr>
      <w:tr w:rsidR="00A12EEA" w14:paraId="296BAFBB" w14:textId="77777777" w:rsidTr="00A12EEA">
        <w:trPr>
          <w:trHeight w:val="360"/>
        </w:trPr>
        <w:tc>
          <w:tcPr>
            <w:tcW w:w="2547" w:type="dxa"/>
            <w:tcBorders>
              <w:top w:val="nil"/>
              <w:left w:val="single" w:sz="4" w:space="0" w:color="auto"/>
              <w:bottom w:val="single" w:sz="4" w:space="0" w:color="auto"/>
              <w:right w:val="single" w:sz="4" w:space="0" w:color="auto"/>
            </w:tcBorders>
            <w:noWrap/>
            <w:vAlign w:val="center"/>
            <w:hideMark/>
          </w:tcPr>
          <w:p w14:paraId="62FF8495" w14:textId="77777777" w:rsidR="00A12EEA" w:rsidRDefault="00A12EEA">
            <w:pPr>
              <w:widowControl/>
              <w:jc w:val="lef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2018年度</w:t>
            </w:r>
          </w:p>
        </w:tc>
        <w:tc>
          <w:tcPr>
            <w:tcW w:w="1559" w:type="dxa"/>
            <w:tcBorders>
              <w:top w:val="nil"/>
              <w:left w:val="nil"/>
              <w:bottom w:val="single" w:sz="4" w:space="0" w:color="auto"/>
              <w:right w:val="single" w:sz="4" w:space="0" w:color="auto"/>
            </w:tcBorders>
            <w:noWrap/>
            <w:vAlign w:val="center"/>
            <w:hideMark/>
          </w:tcPr>
          <w:p w14:paraId="7F8E25DC"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37298</w:t>
            </w:r>
          </w:p>
        </w:tc>
        <w:tc>
          <w:tcPr>
            <w:tcW w:w="1559" w:type="dxa"/>
            <w:tcBorders>
              <w:top w:val="nil"/>
              <w:left w:val="nil"/>
              <w:bottom w:val="single" w:sz="4" w:space="0" w:color="auto"/>
              <w:right w:val="single" w:sz="4" w:space="0" w:color="auto"/>
            </w:tcBorders>
            <w:noWrap/>
            <w:vAlign w:val="center"/>
            <w:hideMark/>
          </w:tcPr>
          <w:p w14:paraId="0B4F720B"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12471</w:t>
            </w:r>
          </w:p>
        </w:tc>
        <w:tc>
          <w:tcPr>
            <w:tcW w:w="1701" w:type="dxa"/>
            <w:tcBorders>
              <w:top w:val="nil"/>
              <w:left w:val="nil"/>
              <w:bottom w:val="single" w:sz="4" w:space="0" w:color="auto"/>
              <w:right w:val="single" w:sz="4" w:space="0" w:color="auto"/>
            </w:tcBorders>
            <w:noWrap/>
            <w:vAlign w:val="center"/>
            <w:hideMark/>
          </w:tcPr>
          <w:p w14:paraId="01D6D310"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49769</w:t>
            </w:r>
          </w:p>
        </w:tc>
      </w:tr>
      <w:tr w:rsidR="00A12EEA" w14:paraId="47DBBD83" w14:textId="77777777" w:rsidTr="00A12EEA">
        <w:trPr>
          <w:trHeight w:val="360"/>
        </w:trPr>
        <w:tc>
          <w:tcPr>
            <w:tcW w:w="2547" w:type="dxa"/>
            <w:tcBorders>
              <w:top w:val="nil"/>
              <w:left w:val="single" w:sz="4" w:space="0" w:color="auto"/>
              <w:bottom w:val="single" w:sz="4" w:space="0" w:color="auto"/>
              <w:right w:val="single" w:sz="4" w:space="0" w:color="auto"/>
            </w:tcBorders>
            <w:noWrap/>
            <w:vAlign w:val="center"/>
            <w:hideMark/>
          </w:tcPr>
          <w:p w14:paraId="23416524" w14:textId="77777777" w:rsidR="00A12EEA" w:rsidRDefault="00A12EEA">
            <w:pPr>
              <w:widowControl/>
              <w:jc w:val="lef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2019年度</w:t>
            </w:r>
          </w:p>
        </w:tc>
        <w:tc>
          <w:tcPr>
            <w:tcW w:w="1559" w:type="dxa"/>
            <w:tcBorders>
              <w:top w:val="nil"/>
              <w:left w:val="nil"/>
              <w:bottom w:val="single" w:sz="4" w:space="0" w:color="auto"/>
              <w:right w:val="single" w:sz="4" w:space="0" w:color="auto"/>
            </w:tcBorders>
            <w:noWrap/>
            <w:vAlign w:val="center"/>
            <w:hideMark/>
          </w:tcPr>
          <w:p w14:paraId="1ED1D625"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37701</w:t>
            </w:r>
          </w:p>
        </w:tc>
        <w:tc>
          <w:tcPr>
            <w:tcW w:w="1559" w:type="dxa"/>
            <w:tcBorders>
              <w:top w:val="nil"/>
              <w:left w:val="nil"/>
              <w:bottom w:val="single" w:sz="4" w:space="0" w:color="auto"/>
              <w:right w:val="single" w:sz="4" w:space="0" w:color="auto"/>
            </w:tcBorders>
            <w:noWrap/>
            <w:vAlign w:val="center"/>
            <w:hideMark/>
          </w:tcPr>
          <w:p w14:paraId="73110887"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12556</w:t>
            </w:r>
          </w:p>
        </w:tc>
        <w:tc>
          <w:tcPr>
            <w:tcW w:w="1701" w:type="dxa"/>
            <w:tcBorders>
              <w:top w:val="nil"/>
              <w:left w:val="nil"/>
              <w:bottom w:val="single" w:sz="4" w:space="0" w:color="auto"/>
              <w:right w:val="single" w:sz="4" w:space="0" w:color="auto"/>
            </w:tcBorders>
            <w:noWrap/>
            <w:vAlign w:val="center"/>
            <w:hideMark/>
          </w:tcPr>
          <w:p w14:paraId="6F8120FF"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50257</w:t>
            </w:r>
          </w:p>
        </w:tc>
      </w:tr>
      <w:tr w:rsidR="00A12EEA" w14:paraId="62691EE9" w14:textId="77777777" w:rsidTr="00A12EEA">
        <w:trPr>
          <w:trHeight w:val="360"/>
        </w:trPr>
        <w:tc>
          <w:tcPr>
            <w:tcW w:w="2547" w:type="dxa"/>
            <w:tcBorders>
              <w:top w:val="nil"/>
              <w:left w:val="single" w:sz="4" w:space="0" w:color="auto"/>
              <w:bottom w:val="single" w:sz="4" w:space="0" w:color="auto"/>
              <w:right w:val="single" w:sz="4" w:space="0" w:color="auto"/>
            </w:tcBorders>
            <w:noWrap/>
            <w:vAlign w:val="center"/>
            <w:hideMark/>
          </w:tcPr>
          <w:p w14:paraId="54023390" w14:textId="77777777" w:rsidR="00A12EEA" w:rsidRDefault="00A12EEA">
            <w:pPr>
              <w:widowControl/>
              <w:jc w:val="lef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増減（2017～19年度）</w:t>
            </w:r>
          </w:p>
        </w:tc>
        <w:tc>
          <w:tcPr>
            <w:tcW w:w="1559" w:type="dxa"/>
            <w:tcBorders>
              <w:top w:val="nil"/>
              <w:left w:val="nil"/>
              <w:bottom w:val="single" w:sz="4" w:space="0" w:color="auto"/>
              <w:right w:val="single" w:sz="4" w:space="0" w:color="auto"/>
            </w:tcBorders>
            <w:noWrap/>
            <w:vAlign w:val="center"/>
            <w:hideMark/>
          </w:tcPr>
          <w:p w14:paraId="73810782"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-1850</w:t>
            </w:r>
          </w:p>
        </w:tc>
        <w:tc>
          <w:tcPr>
            <w:tcW w:w="1559" w:type="dxa"/>
            <w:tcBorders>
              <w:top w:val="nil"/>
              <w:left w:val="nil"/>
              <w:bottom w:val="single" w:sz="4" w:space="0" w:color="auto"/>
              <w:right w:val="single" w:sz="4" w:space="0" w:color="auto"/>
            </w:tcBorders>
            <w:noWrap/>
            <w:vAlign w:val="center"/>
            <w:hideMark/>
          </w:tcPr>
          <w:p w14:paraId="3809EB28"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2495</w:t>
            </w:r>
          </w:p>
        </w:tc>
        <w:tc>
          <w:tcPr>
            <w:tcW w:w="1701" w:type="dxa"/>
            <w:tcBorders>
              <w:top w:val="nil"/>
              <w:left w:val="nil"/>
              <w:bottom w:val="single" w:sz="4" w:space="0" w:color="auto"/>
              <w:right w:val="single" w:sz="4" w:space="0" w:color="auto"/>
            </w:tcBorders>
            <w:noWrap/>
            <w:vAlign w:val="center"/>
            <w:hideMark/>
          </w:tcPr>
          <w:p w14:paraId="6F8F2AC8"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645</w:t>
            </w:r>
          </w:p>
        </w:tc>
      </w:tr>
      <w:tr w:rsidR="00A12EEA" w14:paraId="0A580919" w14:textId="77777777" w:rsidTr="00A12EEA">
        <w:trPr>
          <w:trHeight w:val="360"/>
        </w:trPr>
        <w:tc>
          <w:tcPr>
            <w:tcW w:w="2547" w:type="dxa"/>
            <w:tcBorders>
              <w:top w:val="nil"/>
              <w:left w:val="single" w:sz="4" w:space="0" w:color="auto"/>
              <w:bottom w:val="single" w:sz="4" w:space="0" w:color="auto"/>
              <w:right w:val="single" w:sz="4" w:space="0" w:color="auto"/>
            </w:tcBorders>
            <w:noWrap/>
            <w:vAlign w:val="center"/>
            <w:hideMark/>
          </w:tcPr>
          <w:p w14:paraId="75D3ABFB" w14:textId="77777777" w:rsidR="00A12EEA" w:rsidRDefault="00A12EEA">
            <w:pPr>
              <w:widowControl/>
              <w:jc w:val="lef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増減率</w:t>
            </w:r>
          </w:p>
        </w:tc>
        <w:tc>
          <w:tcPr>
            <w:tcW w:w="1559" w:type="dxa"/>
            <w:tcBorders>
              <w:top w:val="nil"/>
              <w:left w:val="nil"/>
              <w:bottom w:val="single" w:sz="4" w:space="0" w:color="auto"/>
              <w:right w:val="single" w:sz="4" w:space="0" w:color="auto"/>
            </w:tcBorders>
            <w:noWrap/>
            <w:vAlign w:val="center"/>
            <w:hideMark/>
          </w:tcPr>
          <w:p w14:paraId="5479A622"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-4.7%</w:t>
            </w:r>
          </w:p>
        </w:tc>
        <w:tc>
          <w:tcPr>
            <w:tcW w:w="1559" w:type="dxa"/>
            <w:tcBorders>
              <w:top w:val="nil"/>
              <w:left w:val="nil"/>
              <w:bottom w:val="single" w:sz="4" w:space="0" w:color="auto"/>
              <w:right w:val="single" w:sz="4" w:space="0" w:color="auto"/>
            </w:tcBorders>
            <w:noWrap/>
            <w:vAlign w:val="center"/>
            <w:hideMark/>
          </w:tcPr>
          <w:p w14:paraId="59E73A32"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24.8%</w:t>
            </w:r>
          </w:p>
        </w:tc>
        <w:tc>
          <w:tcPr>
            <w:tcW w:w="1701" w:type="dxa"/>
            <w:tcBorders>
              <w:top w:val="nil"/>
              <w:left w:val="nil"/>
              <w:bottom w:val="single" w:sz="4" w:space="0" w:color="auto"/>
              <w:right w:val="single" w:sz="4" w:space="0" w:color="auto"/>
            </w:tcBorders>
            <w:noWrap/>
            <w:vAlign w:val="center"/>
            <w:hideMark/>
          </w:tcPr>
          <w:p w14:paraId="16B073D2"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1.3%</w:t>
            </w:r>
          </w:p>
        </w:tc>
      </w:tr>
    </w:tbl>
    <w:p w14:paraId="6E61B455" w14:textId="77777777" w:rsidR="00A12EEA" w:rsidRDefault="00A12EEA" w:rsidP="00A12EEA">
      <w:pPr>
        <w:rPr>
          <w:rFonts w:ascii="ＭＳ ゴシック" w:eastAsia="ＭＳ ゴシック" w:hAnsi="ＭＳ ゴシック" w:cs="ＭＳ Ｐゴシック"/>
          <w:noProof w:val="0"/>
          <w:color w:val="000000"/>
          <w:kern w:val="0"/>
          <w:sz w:val="16"/>
          <w:szCs w:val="21"/>
        </w:rPr>
      </w:pPr>
      <w:r>
        <w:rPr>
          <w:rFonts w:ascii="ＭＳ ゴシック" w:eastAsia="ＭＳ ゴシック" w:hAnsi="ＭＳ ゴシック" w:hint="eastAsia"/>
        </w:rPr>
        <w:t>※</w:t>
      </w:r>
      <w:r>
        <w:rPr>
          <w:rFonts w:ascii="ＭＳ ゴシック" w:eastAsia="ＭＳ ゴシック" w:hAnsi="ＭＳ ゴシック" w:cs="ＭＳ Ｐゴシック" w:hint="eastAsia"/>
          <w:noProof w:val="0"/>
          <w:color w:val="000000"/>
          <w:kern w:val="0"/>
          <w:sz w:val="16"/>
          <w:szCs w:val="21"/>
        </w:rPr>
        <w:t>２０１７年度の「従前型」は予防給付含む</w:t>
      </w:r>
    </w:p>
    <w:p w14:paraId="3550202F" w14:textId="77777777" w:rsidR="00A12EEA" w:rsidRDefault="00A12EEA" w:rsidP="00A12EEA">
      <w:pPr>
        <w:widowControl/>
        <w:jc w:val="left"/>
        <w:rPr>
          <w:rFonts w:ascii="ＭＳ ゴシック" w:eastAsia="ＭＳ ゴシック" w:hAnsi="ＭＳ ゴシック"/>
          <w:color w:val="000000"/>
          <w:szCs w:val="24"/>
        </w:rPr>
      </w:pPr>
      <w:r>
        <w:rPr>
          <w:rFonts w:ascii="ＭＳ ゴシック" w:eastAsia="ＭＳ ゴシック" w:hAnsi="ＭＳ ゴシック" w:hint="eastAsia"/>
          <w:color w:val="000000"/>
          <w:sz w:val="16"/>
          <w:szCs w:val="20"/>
        </w:rPr>
        <w:t>厚生労働省「介護予防・日常生活支援総合事業及び生活支援体制整備事業の実施状況（令和元年度）</w:t>
      </w:r>
      <w:r>
        <w:rPr>
          <w:rFonts w:ascii="ＭＳ ゴシック" w:eastAsia="ＭＳ ゴシック" w:hAnsi="ＭＳ ゴシック" w:hint="eastAsia"/>
          <w:color w:val="000000"/>
          <w:sz w:val="18"/>
          <w:szCs w:val="21"/>
        </w:rPr>
        <w:t>」から作成</w:t>
      </w:r>
    </w:p>
    <w:p w14:paraId="468BF08B" w14:textId="77777777" w:rsidR="00A12EEA" w:rsidRDefault="00A12EEA" w:rsidP="00A12EEA">
      <w:pPr>
        <w:rPr>
          <w:rFonts w:ascii="ＭＳ 明朝" w:eastAsia="ＭＳ 明朝" w:hAnsi="ＭＳ 明朝"/>
        </w:rPr>
      </w:pPr>
    </w:p>
    <w:p w14:paraId="0197F079" w14:textId="77777777" w:rsidR="00A12EEA" w:rsidRDefault="00A12EEA" w:rsidP="00A12EEA">
      <w:pPr>
        <w:rPr>
          <w:rFonts w:ascii="ＭＳ ゴシック" w:eastAsia="ＭＳ ゴシック" w:hAnsi="ＭＳ ゴシック"/>
        </w:rPr>
      </w:pPr>
      <w:r>
        <w:rPr>
          <w:rFonts w:ascii="ＭＳ ゴシック" w:eastAsia="ＭＳ ゴシック" w:hAnsi="ＭＳ ゴシック" w:hint="eastAsia"/>
        </w:rPr>
        <w:t>利用者数の推移</w:t>
      </w:r>
    </w:p>
    <w:p w14:paraId="3CF0FB9E" w14:textId="77777777" w:rsidR="00A12EEA" w:rsidRDefault="00A12EEA" w:rsidP="00A12EEA">
      <w:pPr>
        <w:rPr>
          <w:rFonts w:ascii="ＭＳ 明朝" w:eastAsia="ＭＳ 明朝" w:hAnsi="ＭＳ 明朝"/>
        </w:rPr>
      </w:pPr>
      <w:r>
        <w:rPr>
          <w:rFonts w:ascii="ＭＳ 明朝" w:eastAsia="ＭＳ 明朝" w:hAnsi="ＭＳ 明朝" w:hint="eastAsia"/>
        </w:rPr>
        <w:t xml:space="preserve">　次に利用者数の推移をみてみる。利用者数では、サービスＡ（緩和型）、サービスＢ（住民主体型）に分けて集計がなされていた。訪問型サービスでは、「従前相当型」は、１１万５５３９人（２０１７年度）から１０万７０２０人（２０１９年度）へと８５１９人（７．４％減少）している。サービスＡは７４７２人から２２０３９人へと１万４５６９人（１９５．０％）増えている。サービスＢは７５１人から１１０９人へと３５８人（４５．７％）の増である。ただし、２０１７年度は多くの市町村で一年間かけて予防給付から総合事業へ移行したことから、従前相当以外のサービス利用者は少なかったと考えられる。それでも　従前相当サービスの利用者が８５１９人減少し、サービスＡ（緩和型）が１万４５６７人増加していることから、従前型から緩和型への移行が進みつつある。なお、サービスＢ（住民主体型）は増加はしているが、全国で１１０９人にとどまっている。総合事業がめざした「生活支援サービスを住民の『互助』に置き換えていく」という目論見は今のところめどは立っていないと言える。</w:t>
      </w:r>
    </w:p>
    <w:p w14:paraId="03F1B5F1" w14:textId="77777777" w:rsidR="00A12EEA" w:rsidRDefault="00A12EEA" w:rsidP="00A12EEA">
      <w:pPr>
        <w:rPr>
          <w:rFonts w:ascii="ＭＳ 明朝" w:eastAsia="ＭＳ 明朝" w:hAnsi="ＭＳ 明朝"/>
        </w:rPr>
      </w:pPr>
      <w:r>
        <w:rPr>
          <w:rFonts w:ascii="ＭＳ 明朝" w:eastAsia="ＭＳ 明朝" w:hAnsi="ＭＳ 明朝" w:hint="eastAsia"/>
        </w:rPr>
        <w:t xml:space="preserve">　</w:t>
      </w:r>
    </w:p>
    <w:p w14:paraId="6ADD9FD0" w14:textId="77777777" w:rsidR="00A12EEA" w:rsidRDefault="00A12EEA" w:rsidP="00A12EEA">
      <w:pPr>
        <w:rPr>
          <w:rFonts w:ascii="ＭＳ ゴシック" w:eastAsia="ＭＳ ゴシック" w:hAnsi="ＭＳ ゴシック"/>
        </w:rPr>
      </w:pPr>
      <w:r>
        <w:rPr>
          <w:rFonts w:ascii="ＭＳ ゴシック" w:eastAsia="ＭＳ ゴシック" w:hAnsi="ＭＳ ゴシック" w:hint="eastAsia"/>
        </w:rPr>
        <w:t>表　　訪問型サービス利用者数の推移</w:t>
      </w:r>
    </w:p>
    <w:tbl>
      <w:tblPr>
        <w:tblW w:w="7933" w:type="dxa"/>
        <w:tblCellMar>
          <w:left w:w="99" w:type="dxa"/>
          <w:right w:w="99" w:type="dxa"/>
        </w:tblCellMar>
        <w:tblLook w:val="04A0" w:firstRow="1" w:lastRow="0" w:firstColumn="1" w:lastColumn="0" w:noHBand="0" w:noVBand="1"/>
      </w:tblPr>
      <w:tblGrid>
        <w:gridCol w:w="2405"/>
        <w:gridCol w:w="1418"/>
        <w:gridCol w:w="1559"/>
        <w:gridCol w:w="1417"/>
        <w:gridCol w:w="1134"/>
      </w:tblGrid>
      <w:tr w:rsidR="00A12EEA" w14:paraId="17EAC617" w14:textId="77777777" w:rsidTr="00A12EEA">
        <w:trPr>
          <w:trHeight w:val="360"/>
        </w:trPr>
        <w:tc>
          <w:tcPr>
            <w:tcW w:w="2405" w:type="dxa"/>
            <w:tcBorders>
              <w:top w:val="single" w:sz="4" w:space="0" w:color="auto"/>
              <w:left w:val="single" w:sz="4" w:space="0" w:color="auto"/>
              <w:bottom w:val="single" w:sz="4" w:space="0" w:color="auto"/>
              <w:right w:val="single" w:sz="4" w:space="0" w:color="auto"/>
            </w:tcBorders>
            <w:noWrap/>
            <w:vAlign w:val="center"/>
            <w:hideMark/>
          </w:tcPr>
          <w:p w14:paraId="5348D06B" w14:textId="77777777" w:rsidR="00A12EEA" w:rsidRDefault="00A12EEA">
            <w:pPr>
              <w:widowControl/>
              <w:jc w:val="lef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 xml:space="preserve">　</w:t>
            </w:r>
          </w:p>
        </w:tc>
        <w:tc>
          <w:tcPr>
            <w:tcW w:w="1418" w:type="dxa"/>
            <w:tcBorders>
              <w:top w:val="single" w:sz="4" w:space="0" w:color="auto"/>
              <w:left w:val="nil"/>
              <w:bottom w:val="single" w:sz="4" w:space="0" w:color="auto"/>
              <w:right w:val="single" w:sz="4" w:space="0" w:color="auto"/>
            </w:tcBorders>
            <w:noWrap/>
            <w:vAlign w:val="center"/>
            <w:hideMark/>
          </w:tcPr>
          <w:p w14:paraId="2B707B67" w14:textId="77777777" w:rsidR="00A12EEA" w:rsidRDefault="00A12EEA">
            <w:pPr>
              <w:widowControl/>
              <w:jc w:val="lef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従前相当</w:t>
            </w:r>
          </w:p>
        </w:tc>
        <w:tc>
          <w:tcPr>
            <w:tcW w:w="1559" w:type="dxa"/>
            <w:tcBorders>
              <w:top w:val="single" w:sz="4" w:space="0" w:color="auto"/>
              <w:left w:val="nil"/>
              <w:bottom w:val="single" w:sz="4" w:space="0" w:color="auto"/>
              <w:right w:val="single" w:sz="4" w:space="0" w:color="auto"/>
            </w:tcBorders>
            <w:noWrap/>
            <w:vAlign w:val="center"/>
            <w:hideMark/>
          </w:tcPr>
          <w:p w14:paraId="153AF2CA" w14:textId="77777777" w:rsidR="00A12EEA" w:rsidRDefault="00A12EEA">
            <w:pPr>
              <w:widowControl/>
              <w:jc w:val="lef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サービスA</w:t>
            </w:r>
          </w:p>
        </w:tc>
        <w:tc>
          <w:tcPr>
            <w:tcW w:w="1417" w:type="dxa"/>
            <w:tcBorders>
              <w:top w:val="single" w:sz="4" w:space="0" w:color="auto"/>
              <w:left w:val="nil"/>
              <w:bottom w:val="single" w:sz="4" w:space="0" w:color="auto"/>
              <w:right w:val="single" w:sz="4" w:space="0" w:color="auto"/>
            </w:tcBorders>
            <w:noWrap/>
            <w:vAlign w:val="center"/>
            <w:hideMark/>
          </w:tcPr>
          <w:p w14:paraId="1180F718" w14:textId="77777777" w:rsidR="00A12EEA" w:rsidRDefault="00A12EEA">
            <w:pPr>
              <w:widowControl/>
              <w:jc w:val="lef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サービスB</w:t>
            </w:r>
          </w:p>
        </w:tc>
        <w:tc>
          <w:tcPr>
            <w:tcW w:w="1134" w:type="dxa"/>
            <w:tcBorders>
              <w:top w:val="single" w:sz="4" w:space="0" w:color="auto"/>
              <w:left w:val="nil"/>
              <w:bottom w:val="single" w:sz="4" w:space="0" w:color="auto"/>
              <w:right w:val="single" w:sz="4" w:space="0" w:color="auto"/>
            </w:tcBorders>
            <w:noWrap/>
            <w:vAlign w:val="center"/>
            <w:hideMark/>
          </w:tcPr>
          <w:p w14:paraId="1B9400AE" w14:textId="77777777" w:rsidR="00A12EEA" w:rsidRDefault="00A12EEA">
            <w:pPr>
              <w:widowControl/>
              <w:jc w:val="lef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合計</w:t>
            </w:r>
          </w:p>
        </w:tc>
      </w:tr>
      <w:tr w:rsidR="00A12EEA" w14:paraId="63F96E32" w14:textId="77777777" w:rsidTr="00A12EEA">
        <w:trPr>
          <w:trHeight w:val="360"/>
        </w:trPr>
        <w:tc>
          <w:tcPr>
            <w:tcW w:w="2405" w:type="dxa"/>
            <w:tcBorders>
              <w:top w:val="nil"/>
              <w:left w:val="single" w:sz="4" w:space="0" w:color="auto"/>
              <w:bottom w:val="single" w:sz="4" w:space="0" w:color="auto"/>
              <w:right w:val="single" w:sz="4" w:space="0" w:color="auto"/>
            </w:tcBorders>
            <w:noWrap/>
            <w:vAlign w:val="center"/>
            <w:hideMark/>
          </w:tcPr>
          <w:p w14:paraId="24BE20A5" w14:textId="77777777" w:rsidR="00A12EEA" w:rsidRDefault="00A12EEA">
            <w:pPr>
              <w:widowControl/>
              <w:jc w:val="lef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2017年度</w:t>
            </w:r>
          </w:p>
        </w:tc>
        <w:tc>
          <w:tcPr>
            <w:tcW w:w="1418" w:type="dxa"/>
            <w:tcBorders>
              <w:top w:val="nil"/>
              <w:left w:val="nil"/>
              <w:bottom w:val="single" w:sz="4" w:space="0" w:color="auto"/>
              <w:right w:val="single" w:sz="4" w:space="0" w:color="auto"/>
            </w:tcBorders>
            <w:noWrap/>
            <w:vAlign w:val="center"/>
            <w:hideMark/>
          </w:tcPr>
          <w:p w14:paraId="2CF72DF0"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115539</w:t>
            </w:r>
          </w:p>
        </w:tc>
        <w:tc>
          <w:tcPr>
            <w:tcW w:w="1559" w:type="dxa"/>
            <w:tcBorders>
              <w:top w:val="nil"/>
              <w:left w:val="nil"/>
              <w:bottom w:val="single" w:sz="4" w:space="0" w:color="auto"/>
              <w:right w:val="single" w:sz="4" w:space="0" w:color="auto"/>
            </w:tcBorders>
            <w:noWrap/>
            <w:vAlign w:val="center"/>
            <w:hideMark/>
          </w:tcPr>
          <w:p w14:paraId="21AA1B6B"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7472</w:t>
            </w:r>
          </w:p>
        </w:tc>
        <w:tc>
          <w:tcPr>
            <w:tcW w:w="1417" w:type="dxa"/>
            <w:tcBorders>
              <w:top w:val="nil"/>
              <w:left w:val="nil"/>
              <w:bottom w:val="single" w:sz="4" w:space="0" w:color="auto"/>
              <w:right w:val="single" w:sz="4" w:space="0" w:color="auto"/>
            </w:tcBorders>
            <w:noWrap/>
            <w:vAlign w:val="center"/>
            <w:hideMark/>
          </w:tcPr>
          <w:p w14:paraId="15EA9970"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751</w:t>
            </w:r>
          </w:p>
        </w:tc>
        <w:tc>
          <w:tcPr>
            <w:tcW w:w="1134" w:type="dxa"/>
            <w:tcBorders>
              <w:top w:val="nil"/>
              <w:left w:val="nil"/>
              <w:bottom w:val="single" w:sz="4" w:space="0" w:color="auto"/>
              <w:right w:val="single" w:sz="4" w:space="0" w:color="auto"/>
            </w:tcBorders>
            <w:noWrap/>
            <w:vAlign w:val="center"/>
            <w:hideMark/>
          </w:tcPr>
          <w:p w14:paraId="640D0EB0"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123762</w:t>
            </w:r>
          </w:p>
        </w:tc>
      </w:tr>
      <w:tr w:rsidR="00A12EEA" w14:paraId="3C959198" w14:textId="77777777" w:rsidTr="00A12EEA">
        <w:trPr>
          <w:trHeight w:val="360"/>
        </w:trPr>
        <w:tc>
          <w:tcPr>
            <w:tcW w:w="2405" w:type="dxa"/>
            <w:tcBorders>
              <w:top w:val="nil"/>
              <w:left w:val="single" w:sz="4" w:space="0" w:color="auto"/>
              <w:bottom w:val="single" w:sz="4" w:space="0" w:color="auto"/>
              <w:right w:val="single" w:sz="4" w:space="0" w:color="auto"/>
            </w:tcBorders>
            <w:noWrap/>
            <w:vAlign w:val="center"/>
            <w:hideMark/>
          </w:tcPr>
          <w:p w14:paraId="73056275" w14:textId="77777777" w:rsidR="00A12EEA" w:rsidRDefault="00A12EEA">
            <w:pPr>
              <w:widowControl/>
              <w:jc w:val="lef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2018年度</w:t>
            </w:r>
          </w:p>
        </w:tc>
        <w:tc>
          <w:tcPr>
            <w:tcW w:w="1418" w:type="dxa"/>
            <w:tcBorders>
              <w:top w:val="nil"/>
              <w:left w:val="nil"/>
              <w:bottom w:val="single" w:sz="4" w:space="0" w:color="auto"/>
              <w:right w:val="single" w:sz="4" w:space="0" w:color="auto"/>
            </w:tcBorders>
            <w:noWrap/>
            <w:vAlign w:val="center"/>
            <w:hideMark/>
          </w:tcPr>
          <w:p w14:paraId="309F0ABB"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112091</w:t>
            </w:r>
          </w:p>
        </w:tc>
        <w:tc>
          <w:tcPr>
            <w:tcW w:w="1559" w:type="dxa"/>
            <w:tcBorders>
              <w:top w:val="nil"/>
              <w:left w:val="nil"/>
              <w:bottom w:val="single" w:sz="4" w:space="0" w:color="auto"/>
              <w:right w:val="single" w:sz="4" w:space="0" w:color="auto"/>
            </w:tcBorders>
            <w:noWrap/>
            <w:vAlign w:val="center"/>
            <w:hideMark/>
          </w:tcPr>
          <w:p w14:paraId="606B74E2"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21027</w:t>
            </w:r>
          </w:p>
        </w:tc>
        <w:tc>
          <w:tcPr>
            <w:tcW w:w="1417" w:type="dxa"/>
            <w:tcBorders>
              <w:top w:val="nil"/>
              <w:left w:val="nil"/>
              <w:bottom w:val="single" w:sz="4" w:space="0" w:color="auto"/>
              <w:right w:val="single" w:sz="4" w:space="0" w:color="auto"/>
            </w:tcBorders>
            <w:noWrap/>
            <w:vAlign w:val="center"/>
            <w:hideMark/>
          </w:tcPr>
          <w:p w14:paraId="156FF0D9"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948</w:t>
            </w:r>
          </w:p>
        </w:tc>
        <w:tc>
          <w:tcPr>
            <w:tcW w:w="1134" w:type="dxa"/>
            <w:tcBorders>
              <w:top w:val="nil"/>
              <w:left w:val="nil"/>
              <w:bottom w:val="single" w:sz="4" w:space="0" w:color="auto"/>
              <w:right w:val="single" w:sz="4" w:space="0" w:color="auto"/>
            </w:tcBorders>
            <w:noWrap/>
            <w:vAlign w:val="center"/>
            <w:hideMark/>
          </w:tcPr>
          <w:p w14:paraId="02777A25"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134066</w:t>
            </w:r>
          </w:p>
        </w:tc>
      </w:tr>
      <w:tr w:rsidR="00A12EEA" w14:paraId="70E406BC" w14:textId="77777777" w:rsidTr="00A12EEA">
        <w:trPr>
          <w:trHeight w:val="360"/>
        </w:trPr>
        <w:tc>
          <w:tcPr>
            <w:tcW w:w="2405" w:type="dxa"/>
            <w:tcBorders>
              <w:top w:val="nil"/>
              <w:left w:val="single" w:sz="4" w:space="0" w:color="auto"/>
              <w:bottom w:val="single" w:sz="4" w:space="0" w:color="auto"/>
              <w:right w:val="single" w:sz="4" w:space="0" w:color="auto"/>
            </w:tcBorders>
            <w:noWrap/>
            <w:vAlign w:val="center"/>
            <w:hideMark/>
          </w:tcPr>
          <w:p w14:paraId="50FF37E1" w14:textId="77777777" w:rsidR="00A12EEA" w:rsidRDefault="00A12EEA">
            <w:pPr>
              <w:widowControl/>
              <w:jc w:val="lef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2019年度</w:t>
            </w:r>
          </w:p>
        </w:tc>
        <w:tc>
          <w:tcPr>
            <w:tcW w:w="1418" w:type="dxa"/>
            <w:tcBorders>
              <w:top w:val="nil"/>
              <w:left w:val="nil"/>
              <w:bottom w:val="single" w:sz="4" w:space="0" w:color="auto"/>
              <w:right w:val="single" w:sz="4" w:space="0" w:color="auto"/>
            </w:tcBorders>
            <w:noWrap/>
            <w:vAlign w:val="center"/>
            <w:hideMark/>
          </w:tcPr>
          <w:p w14:paraId="6A0FA467"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107020</w:t>
            </w:r>
          </w:p>
        </w:tc>
        <w:tc>
          <w:tcPr>
            <w:tcW w:w="1559" w:type="dxa"/>
            <w:tcBorders>
              <w:top w:val="nil"/>
              <w:left w:val="nil"/>
              <w:bottom w:val="single" w:sz="4" w:space="0" w:color="auto"/>
              <w:right w:val="single" w:sz="4" w:space="0" w:color="auto"/>
            </w:tcBorders>
            <w:noWrap/>
            <w:vAlign w:val="center"/>
            <w:hideMark/>
          </w:tcPr>
          <w:p w14:paraId="7522F24F"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22039</w:t>
            </w:r>
          </w:p>
        </w:tc>
        <w:tc>
          <w:tcPr>
            <w:tcW w:w="1417" w:type="dxa"/>
            <w:tcBorders>
              <w:top w:val="nil"/>
              <w:left w:val="nil"/>
              <w:bottom w:val="single" w:sz="4" w:space="0" w:color="auto"/>
              <w:right w:val="single" w:sz="4" w:space="0" w:color="auto"/>
            </w:tcBorders>
            <w:noWrap/>
            <w:vAlign w:val="center"/>
            <w:hideMark/>
          </w:tcPr>
          <w:p w14:paraId="58B6BA4F"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1109</w:t>
            </w:r>
          </w:p>
        </w:tc>
        <w:tc>
          <w:tcPr>
            <w:tcW w:w="1134" w:type="dxa"/>
            <w:tcBorders>
              <w:top w:val="nil"/>
              <w:left w:val="nil"/>
              <w:bottom w:val="single" w:sz="4" w:space="0" w:color="auto"/>
              <w:right w:val="single" w:sz="4" w:space="0" w:color="auto"/>
            </w:tcBorders>
            <w:noWrap/>
            <w:vAlign w:val="center"/>
            <w:hideMark/>
          </w:tcPr>
          <w:p w14:paraId="75163B0B"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130168</w:t>
            </w:r>
          </w:p>
        </w:tc>
      </w:tr>
      <w:tr w:rsidR="00A12EEA" w14:paraId="7AEC198A" w14:textId="77777777" w:rsidTr="00A12EEA">
        <w:trPr>
          <w:trHeight w:val="360"/>
        </w:trPr>
        <w:tc>
          <w:tcPr>
            <w:tcW w:w="2405" w:type="dxa"/>
            <w:tcBorders>
              <w:top w:val="nil"/>
              <w:left w:val="single" w:sz="4" w:space="0" w:color="auto"/>
              <w:bottom w:val="single" w:sz="4" w:space="0" w:color="auto"/>
              <w:right w:val="single" w:sz="4" w:space="0" w:color="auto"/>
            </w:tcBorders>
            <w:noWrap/>
            <w:vAlign w:val="center"/>
            <w:hideMark/>
          </w:tcPr>
          <w:p w14:paraId="76E3504E" w14:textId="77777777" w:rsidR="00A12EEA" w:rsidRDefault="00A12EEA">
            <w:pPr>
              <w:widowControl/>
              <w:jc w:val="lef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増減</w:t>
            </w:r>
            <w:r>
              <w:rPr>
                <w:rFonts w:ascii="游ゴシック" w:eastAsia="游ゴシック" w:hAnsi="游ゴシック" w:cs="ＭＳ Ｐゴシック" w:hint="eastAsia"/>
                <w:noProof w:val="0"/>
                <w:color w:val="000000"/>
                <w:kern w:val="0"/>
                <w:sz w:val="20"/>
                <w:szCs w:val="20"/>
              </w:rPr>
              <w:t>（2017～19年度）</w:t>
            </w:r>
          </w:p>
        </w:tc>
        <w:tc>
          <w:tcPr>
            <w:tcW w:w="1418" w:type="dxa"/>
            <w:tcBorders>
              <w:top w:val="nil"/>
              <w:left w:val="nil"/>
              <w:bottom w:val="single" w:sz="4" w:space="0" w:color="auto"/>
              <w:right w:val="single" w:sz="4" w:space="0" w:color="auto"/>
            </w:tcBorders>
            <w:noWrap/>
            <w:vAlign w:val="center"/>
            <w:hideMark/>
          </w:tcPr>
          <w:p w14:paraId="098CC3D7"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-8519</w:t>
            </w:r>
          </w:p>
        </w:tc>
        <w:tc>
          <w:tcPr>
            <w:tcW w:w="1559" w:type="dxa"/>
            <w:tcBorders>
              <w:top w:val="nil"/>
              <w:left w:val="nil"/>
              <w:bottom w:val="single" w:sz="4" w:space="0" w:color="auto"/>
              <w:right w:val="single" w:sz="4" w:space="0" w:color="auto"/>
            </w:tcBorders>
            <w:noWrap/>
            <w:vAlign w:val="center"/>
            <w:hideMark/>
          </w:tcPr>
          <w:p w14:paraId="7841BA30"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14567</w:t>
            </w:r>
          </w:p>
        </w:tc>
        <w:tc>
          <w:tcPr>
            <w:tcW w:w="1417" w:type="dxa"/>
            <w:tcBorders>
              <w:top w:val="nil"/>
              <w:left w:val="nil"/>
              <w:bottom w:val="single" w:sz="4" w:space="0" w:color="auto"/>
              <w:right w:val="single" w:sz="4" w:space="0" w:color="auto"/>
            </w:tcBorders>
            <w:noWrap/>
            <w:vAlign w:val="center"/>
            <w:hideMark/>
          </w:tcPr>
          <w:p w14:paraId="0C90AE4A"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358</w:t>
            </w:r>
          </w:p>
        </w:tc>
        <w:tc>
          <w:tcPr>
            <w:tcW w:w="1134" w:type="dxa"/>
            <w:tcBorders>
              <w:top w:val="nil"/>
              <w:left w:val="nil"/>
              <w:bottom w:val="single" w:sz="4" w:space="0" w:color="auto"/>
              <w:right w:val="single" w:sz="4" w:space="0" w:color="auto"/>
            </w:tcBorders>
            <w:noWrap/>
            <w:vAlign w:val="center"/>
            <w:hideMark/>
          </w:tcPr>
          <w:p w14:paraId="257B0142"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6406</w:t>
            </w:r>
          </w:p>
        </w:tc>
      </w:tr>
      <w:tr w:rsidR="00A12EEA" w14:paraId="57808B66" w14:textId="77777777" w:rsidTr="00A12EEA">
        <w:trPr>
          <w:trHeight w:val="360"/>
        </w:trPr>
        <w:tc>
          <w:tcPr>
            <w:tcW w:w="2405" w:type="dxa"/>
            <w:tcBorders>
              <w:top w:val="nil"/>
              <w:left w:val="single" w:sz="4" w:space="0" w:color="auto"/>
              <w:bottom w:val="single" w:sz="4" w:space="0" w:color="auto"/>
              <w:right w:val="single" w:sz="4" w:space="0" w:color="auto"/>
            </w:tcBorders>
            <w:noWrap/>
            <w:vAlign w:val="center"/>
            <w:hideMark/>
          </w:tcPr>
          <w:p w14:paraId="4E9CB7CC" w14:textId="77777777" w:rsidR="00A12EEA" w:rsidRDefault="00A12EEA">
            <w:pPr>
              <w:widowControl/>
              <w:jc w:val="lef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増減率</w:t>
            </w:r>
          </w:p>
        </w:tc>
        <w:tc>
          <w:tcPr>
            <w:tcW w:w="1418" w:type="dxa"/>
            <w:tcBorders>
              <w:top w:val="nil"/>
              <w:left w:val="nil"/>
              <w:bottom w:val="single" w:sz="4" w:space="0" w:color="auto"/>
              <w:right w:val="single" w:sz="4" w:space="0" w:color="auto"/>
            </w:tcBorders>
            <w:noWrap/>
            <w:vAlign w:val="center"/>
            <w:hideMark/>
          </w:tcPr>
          <w:p w14:paraId="6D43DFE7"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-7.4%</w:t>
            </w:r>
          </w:p>
        </w:tc>
        <w:tc>
          <w:tcPr>
            <w:tcW w:w="1559" w:type="dxa"/>
            <w:tcBorders>
              <w:top w:val="nil"/>
              <w:left w:val="nil"/>
              <w:bottom w:val="single" w:sz="4" w:space="0" w:color="auto"/>
              <w:right w:val="single" w:sz="4" w:space="0" w:color="auto"/>
            </w:tcBorders>
            <w:noWrap/>
            <w:vAlign w:val="center"/>
            <w:hideMark/>
          </w:tcPr>
          <w:p w14:paraId="5FF1961B"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195.0%</w:t>
            </w:r>
          </w:p>
        </w:tc>
        <w:tc>
          <w:tcPr>
            <w:tcW w:w="1417" w:type="dxa"/>
            <w:tcBorders>
              <w:top w:val="nil"/>
              <w:left w:val="nil"/>
              <w:bottom w:val="single" w:sz="4" w:space="0" w:color="auto"/>
              <w:right w:val="single" w:sz="4" w:space="0" w:color="auto"/>
            </w:tcBorders>
            <w:noWrap/>
            <w:vAlign w:val="center"/>
            <w:hideMark/>
          </w:tcPr>
          <w:p w14:paraId="521866F2"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47.7%</w:t>
            </w:r>
          </w:p>
        </w:tc>
        <w:tc>
          <w:tcPr>
            <w:tcW w:w="1134" w:type="dxa"/>
            <w:tcBorders>
              <w:top w:val="nil"/>
              <w:left w:val="nil"/>
              <w:bottom w:val="single" w:sz="4" w:space="0" w:color="auto"/>
              <w:right w:val="single" w:sz="4" w:space="0" w:color="auto"/>
            </w:tcBorders>
            <w:noWrap/>
            <w:vAlign w:val="center"/>
            <w:hideMark/>
          </w:tcPr>
          <w:p w14:paraId="0D32234A"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5.2%</w:t>
            </w:r>
          </w:p>
        </w:tc>
      </w:tr>
    </w:tbl>
    <w:p w14:paraId="7970A6C3" w14:textId="77777777" w:rsidR="00A12EEA" w:rsidRDefault="00A12EEA" w:rsidP="00A12EEA">
      <w:pPr>
        <w:rPr>
          <w:rFonts w:ascii="ＭＳ ゴシック" w:eastAsia="ＭＳ ゴシック" w:hAnsi="ＭＳ ゴシック"/>
          <w:sz w:val="22"/>
        </w:rPr>
      </w:pPr>
      <w:r>
        <w:rPr>
          <w:rFonts w:ascii="ＭＳ ゴシック" w:eastAsia="ＭＳ ゴシック" w:hAnsi="ＭＳ ゴシック" w:hint="eastAsia"/>
        </w:rPr>
        <w:t>※</w:t>
      </w:r>
      <w:r>
        <w:rPr>
          <w:rFonts w:ascii="ＭＳ ゴシック" w:eastAsia="ＭＳ ゴシック" w:hAnsi="ＭＳ ゴシック" w:cs="ＭＳ Ｐゴシック" w:hint="eastAsia"/>
          <w:noProof w:val="0"/>
          <w:color w:val="000000"/>
          <w:kern w:val="0"/>
          <w:sz w:val="16"/>
          <w:szCs w:val="21"/>
        </w:rPr>
        <w:t>２０１７年度の「従前型」は予防給付含む</w:t>
      </w:r>
    </w:p>
    <w:p w14:paraId="71BA7774" w14:textId="77777777" w:rsidR="00A12EEA" w:rsidRDefault="00A12EEA" w:rsidP="00A12EEA">
      <w:pPr>
        <w:widowControl/>
        <w:jc w:val="left"/>
        <w:rPr>
          <w:rFonts w:ascii="ＭＳ ゴシック" w:eastAsia="ＭＳ ゴシック" w:hAnsi="ＭＳ ゴシック"/>
          <w:color w:val="000000"/>
          <w:szCs w:val="24"/>
        </w:rPr>
      </w:pPr>
      <w:r>
        <w:rPr>
          <w:rFonts w:ascii="ＭＳ ゴシック" w:eastAsia="ＭＳ ゴシック" w:hAnsi="ＭＳ ゴシック" w:hint="eastAsia"/>
          <w:color w:val="000000"/>
          <w:sz w:val="16"/>
          <w:szCs w:val="20"/>
        </w:rPr>
        <w:t>厚生労働省「介護予防・日常生活支援総合事業及び生活支援体制整備事業の実施状況（令和元年度）</w:t>
      </w:r>
      <w:r>
        <w:rPr>
          <w:rFonts w:ascii="ＭＳ ゴシック" w:eastAsia="ＭＳ ゴシック" w:hAnsi="ＭＳ ゴシック" w:hint="eastAsia"/>
          <w:color w:val="000000"/>
          <w:sz w:val="18"/>
          <w:szCs w:val="21"/>
        </w:rPr>
        <w:t>」から作成</w:t>
      </w:r>
    </w:p>
    <w:p w14:paraId="19859DA5" w14:textId="77777777" w:rsidR="00A12EEA" w:rsidRDefault="00A12EEA" w:rsidP="00A12EEA">
      <w:pPr>
        <w:rPr>
          <w:rFonts w:ascii="ＭＳ 明朝" w:eastAsia="ＭＳ 明朝" w:hAnsi="ＭＳ 明朝"/>
        </w:rPr>
      </w:pPr>
    </w:p>
    <w:p w14:paraId="35FD8A33" w14:textId="77777777" w:rsidR="00A12EEA" w:rsidRDefault="00A12EEA" w:rsidP="00A12EEA">
      <w:pPr>
        <w:ind w:firstLineChars="100" w:firstLine="210"/>
        <w:rPr>
          <w:rFonts w:ascii="ＭＳ 明朝" w:eastAsia="ＭＳ 明朝" w:hAnsi="ＭＳ 明朝"/>
        </w:rPr>
      </w:pPr>
      <w:r>
        <w:rPr>
          <w:rFonts w:ascii="ＭＳ 明朝" w:eastAsia="ＭＳ 明朝" w:hAnsi="ＭＳ 明朝" w:hint="eastAsia"/>
        </w:rPr>
        <w:t>２０１９年度の訪問型サービスのサービス類型別の利用者数の割合は、従前相当が８２％、サービスＡが１７％、サービスＢは１％であった。</w:t>
      </w:r>
    </w:p>
    <w:p w14:paraId="5AAB9666" w14:textId="77777777" w:rsidR="00A12EEA" w:rsidRDefault="00A12EEA" w:rsidP="00A12EEA">
      <w:pPr>
        <w:rPr>
          <w:rFonts w:ascii="ＭＳ ゴシック" w:eastAsia="ＭＳ ゴシック" w:hAnsi="ＭＳ ゴシック"/>
        </w:rPr>
      </w:pPr>
      <w:r>
        <w:rPr>
          <w:rFonts w:ascii="ＭＳ ゴシック" w:eastAsia="ＭＳ ゴシック" w:hAnsi="ＭＳ ゴシック" w:hint="eastAsia"/>
        </w:rPr>
        <w:t>図　２０１９年度の訪問型サービスのサービス類型別の利用者数の割合</w:t>
      </w:r>
    </w:p>
    <w:p w14:paraId="03B5B906" w14:textId="4FD2DD01" w:rsidR="00A12EEA" w:rsidRDefault="00A12EEA" w:rsidP="00A12EEA">
      <w:pPr>
        <w:rPr>
          <w:rFonts w:ascii="ＭＳ 明朝" w:eastAsia="ＭＳ 明朝" w:hAnsi="ＭＳ 明朝"/>
        </w:rPr>
      </w:pPr>
      <w:r>
        <w:rPr>
          <w:rFonts w:hint="eastAsia"/>
        </w:rPr>
        <w:drawing>
          <wp:inline distT="0" distB="0" distL="0" distR="0" wp14:anchorId="58BF74E5" wp14:editId="67840C25">
            <wp:extent cx="3632200" cy="1492250"/>
            <wp:effectExtent l="0" t="0" r="6350" b="12700"/>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D87D938" w14:textId="77777777" w:rsidR="00A12EEA" w:rsidRDefault="00A12EEA" w:rsidP="00A12EEA">
      <w:pPr>
        <w:widowControl/>
        <w:jc w:val="left"/>
        <w:rPr>
          <w:rFonts w:ascii="ＭＳ ゴシック" w:eastAsia="ＭＳ ゴシック" w:hAnsi="ＭＳ ゴシック"/>
          <w:color w:val="000000"/>
          <w:szCs w:val="24"/>
        </w:rPr>
      </w:pPr>
      <w:r>
        <w:rPr>
          <w:rFonts w:ascii="ＭＳ ゴシック" w:eastAsia="ＭＳ ゴシック" w:hAnsi="ＭＳ ゴシック" w:hint="eastAsia"/>
          <w:color w:val="000000"/>
          <w:sz w:val="16"/>
          <w:szCs w:val="20"/>
        </w:rPr>
        <w:t>厚生労働省「介護予防・日常生活支援総合事業及び生活支援体制整備事業の実施状況（令和元年度）</w:t>
      </w:r>
      <w:r>
        <w:rPr>
          <w:rFonts w:ascii="ＭＳ ゴシック" w:eastAsia="ＭＳ ゴシック" w:hAnsi="ＭＳ ゴシック" w:hint="eastAsia"/>
          <w:color w:val="000000"/>
          <w:sz w:val="18"/>
          <w:szCs w:val="21"/>
        </w:rPr>
        <w:t>」から作成</w:t>
      </w:r>
    </w:p>
    <w:p w14:paraId="0FA52279" w14:textId="77777777" w:rsidR="00A12EEA" w:rsidRDefault="00A12EEA" w:rsidP="00A12EEA">
      <w:pPr>
        <w:ind w:firstLineChars="100" w:firstLine="210"/>
        <w:rPr>
          <w:rFonts w:ascii="ＭＳ 明朝" w:eastAsia="ＭＳ 明朝" w:hAnsi="ＭＳ 明朝"/>
        </w:rPr>
      </w:pPr>
    </w:p>
    <w:p w14:paraId="4D282970" w14:textId="77777777" w:rsidR="00A12EEA" w:rsidRDefault="00A12EEA" w:rsidP="00A12EEA">
      <w:pPr>
        <w:ind w:firstLineChars="100" w:firstLine="210"/>
        <w:rPr>
          <w:rFonts w:ascii="ＭＳ 明朝" w:eastAsia="ＭＳ 明朝" w:hAnsi="ＭＳ 明朝"/>
        </w:rPr>
      </w:pPr>
      <w:r>
        <w:rPr>
          <w:rFonts w:ascii="ＭＳ 明朝" w:eastAsia="ＭＳ 明朝" w:hAnsi="ＭＳ 明朝" w:hint="eastAsia"/>
        </w:rPr>
        <w:t>通所型サービスの利用者数については、従前相当サービスは１６万７８６２人から１８万２３８７人へと１万４５３５人（８．７％）増えた。サービスＡ（緩和型）は、１万３２７１人から２万６３１３人で１万３０４２人（９８．３％）増、サービスＢ（住民主体型）は１６０３人から３０８６人と１４８３人（９２．５％）増である。しかし、こちらも住民主体型は全国で３０８６人にとどまっており、住民の互助への置き換えは訪問型と同様に進んでいない。</w:t>
      </w:r>
    </w:p>
    <w:p w14:paraId="18CA9158" w14:textId="77777777" w:rsidR="00A12EEA" w:rsidRDefault="00A12EEA" w:rsidP="00A12EEA">
      <w:pPr>
        <w:rPr>
          <w:rFonts w:ascii="ＭＳ ゴシック" w:eastAsia="ＭＳ ゴシック" w:hAnsi="ＭＳ ゴシック"/>
        </w:rPr>
      </w:pPr>
      <w:r>
        <w:rPr>
          <w:rFonts w:ascii="ＭＳ ゴシック" w:eastAsia="ＭＳ ゴシック" w:hAnsi="ＭＳ ゴシック" w:hint="eastAsia"/>
        </w:rPr>
        <w:t>表　　通所型サービス利用者数の推移</w:t>
      </w:r>
    </w:p>
    <w:tbl>
      <w:tblPr>
        <w:tblW w:w="7933" w:type="dxa"/>
        <w:tblCellMar>
          <w:left w:w="99" w:type="dxa"/>
          <w:right w:w="99" w:type="dxa"/>
        </w:tblCellMar>
        <w:tblLook w:val="04A0" w:firstRow="1" w:lastRow="0" w:firstColumn="1" w:lastColumn="0" w:noHBand="0" w:noVBand="1"/>
      </w:tblPr>
      <w:tblGrid>
        <w:gridCol w:w="2360"/>
        <w:gridCol w:w="1463"/>
        <w:gridCol w:w="1559"/>
        <w:gridCol w:w="1417"/>
        <w:gridCol w:w="1134"/>
      </w:tblGrid>
      <w:tr w:rsidR="00A12EEA" w14:paraId="203114E1" w14:textId="77777777" w:rsidTr="00A12EEA">
        <w:trPr>
          <w:trHeight w:val="360"/>
        </w:trPr>
        <w:tc>
          <w:tcPr>
            <w:tcW w:w="2360" w:type="dxa"/>
            <w:tcBorders>
              <w:top w:val="single" w:sz="4" w:space="0" w:color="auto"/>
              <w:left w:val="single" w:sz="4" w:space="0" w:color="auto"/>
              <w:bottom w:val="single" w:sz="4" w:space="0" w:color="auto"/>
              <w:right w:val="single" w:sz="4" w:space="0" w:color="auto"/>
            </w:tcBorders>
            <w:noWrap/>
            <w:vAlign w:val="center"/>
            <w:hideMark/>
          </w:tcPr>
          <w:p w14:paraId="2E36A6C6" w14:textId="77777777" w:rsidR="00A12EEA" w:rsidRDefault="00A12EEA">
            <w:pPr>
              <w:widowControl/>
              <w:jc w:val="lef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 xml:space="preserve">　</w:t>
            </w:r>
          </w:p>
        </w:tc>
        <w:tc>
          <w:tcPr>
            <w:tcW w:w="1463" w:type="dxa"/>
            <w:tcBorders>
              <w:top w:val="single" w:sz="4" w:space="0" w:color="auto"/>
              <w:left w:val="nil"/>
              <w:bottom w:val="single" w:sz="4" w:space="0" w:color="auto"/>
              <w:right w:val="single" w:sz="4" w:space="0" w:color="auto"/>
            </w:tcBorders>
            <w:noWrap/>
            <w:vAlign w:val="center"/>
            <w:hideMark/>
          </w:tcPr>
          <w:p w14:paraId="01A8D08D" w14:textId="77777777" w:rsidR="00A12EEA" w:rsidRDefault="00A12EEA">
            <w:pPr>
              <w:widowControl/>
              <w:jc w:val="lef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従前相当</w:t>
            </w:r>
          </w:p>
        </w:tc>
        <w:tc>
          <w:tcPr>
            <w:tcW w:w="1559" w:type="dxa"/>
            <w:tcBorders>
              <w:top w:val="single" w:sz="4" w:space="0" w:color="auto"/>
              <w:left w:val="nil"/>
              <w:bottom w:val="single" w:sz="4" w:space="0" w:color="auto"/>
              <w:right w:val="single" w:sz="4" w:space="0" w:color="auto"/>
            </w:tcBorders>
            <w:noWrap/>
            <w:vAlign w:val="center"/>
            <w:hideMark/>
          </w:tcPr>
          <w:p w14:paraId="445563CD" w14:textId="77777777" w:rsidR="00A12EEA" w:rsidRDefault="00A12EEA">
            <w:pPr>
              <w:widowControl/>
              <w:jc w:val="lef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サービスA</w:t>
            </w:r>
          </w:p>
        </w:tc>
        <w:tc>
          <w:tcPr>
            <w:tcW w:w="1417" w:type="dxa"/>
            <w:tcBorders>
              <w:top w:val="single" w:sz="4" w:space="0" w:color="auto"/>
              <w:left w:val="nil"/>
              <w:bottom w:val="single" w:sz="4" w:space="0" w:color="auto"/>
              <w:right w:val="single" w:sz="4" w:space="0" w:color="auto"/>
            </w:tcBorders>
            <w:noWrap/>
            <w:vAlign w:val="center"/>
            <w:hideMark/>
          </w:tcPr>
          <w:p w14:paraId="1AE27A41" w14:textId="77777777" w:rsidR="00A12EEA" w:rsidRDefault="00A12EEA">
            <w:pPr>
              <w:widowControl/>
              <w:jc w:val="lef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サービスB</w:t>
            </w:r>
          </w:p>
        </w:tc>
        <w:tc>
          <w:tcPr>
            <w:tcW w:w="1134" w:type="dxa"/>
            <w:tcBorders>
              <w:top w:val="single" w:sz="4" w:space="0" w:color="auto"/>
              <w:left w:val="nil"/>
              <w:bottom w:val="single" w:sz="4" w:space="0" w:color="auto"/>
              <w:right w:val="single" w:sz="4" w:space="0" w:color="auto"/>
            </w:tcBorders>
            <w:noWrap/>
            <w:vAlign w:val="center"/>
            <w:hideMark/>
          </w:tcPr>
          <w:p w14:paraId="7D78D930" w14:textId="77777777" w:rsidR="00A12EEA" w:rsidRDefault="00A12EEA">
            <w:pPr>
              <w:widowControl/>
              <w:jc w:val="lef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合計</w:t>
            </w:r>
          </w:p>
        </w:tc>
      </w:tr>
      <w:tr w:rsidR="00A12EEA" w14:paraId="6B02CE83" w14:textId="77777777" w:rsidTr="00A12EEA">
        <w:trPr>
          <w:trHeight w:val="360"/>
        </w:trPr>
        <w:tc>
          <w:tcPr>
            <w:tcW w:w="2360" w:type="dxa"/>
            <w:tcBorders>
              <w:top w:val="nil"/>
              <w:left w:val="single" w:sz="4" w:space="0" w:color="auto"/>
              <w:bottom w:val="single" w:sz="4" w:space="0" w:color="auto"/>
              <w:right w:val="single" w:sz="4" w:space="0" w:color="auto"/>
            </w:tcBorders>
            <w:noWrap/>
            <w:vAlign w:val="center"/>
            <w:hideMark/>
          </w:tcPr>
          <w:p w14:paraId="15FABAC2" w14:textId="77777777" w:rsidR="00A12EEA" w:rsidRDefault="00A12EEA">
            <w:pPr>
              <w:widowControl/>
              <w:jc w:val="lef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2017年度</w:t>
            </w:r>
          </w:p>
        </w:tc>
        <w:tc>
          <w:tcPr>
            <w:tcW w:w="1463" w:type="dxa"/>
            <w:tcBorders>
              <w:top w:val="nil"/>
              <w:left w:val="nil"/>
              <w:bottom w:val="single" w:sz="4" w:space="0" w:color="auto"/>
              <w:right w:val="single" w:sz="4" w:space="0" w:color="auto"/>
            </w:tcBorders>
            <w:noWrap/>
            <w:vAlign w:val="center"/>
            <w:hideMark/>
          </w:tcPr>
          <w:p w14:paraId="4EDB4EBC"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167852</w:t>
            </w:r>
          </w:p>
        </w:tc>
        <w:tc>
          <w:tcPr>
            <w:tcW w:w="1559" w:type="dxa"/>
            <w:tcBorders>
              <w:top w:val="nil"/>
              <w:left w:val="nil"/>
              <w:bottom w:val="single" w:sz="4" w:space="0" w:color="auto"/>
              <w:right w:val="single" w:sz="4" w:space="0" w:color="auto"/>
            </w:tcBorders>
            <w:noWrap/>
            <w:vAlign w:val="center"/>
            <w:hideMark/>
          </w:tcPr>
          <w:p w14:paraId="4E686D38"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13271</w:t>
            </w:r>
          </w:p>
        </w:tc>
        <w:tc>
          <w:tcPr>
            <w:tcW w:w="1417" w:type="dxa"/>
            <w:tcBorders>
              <w:top w:val="nil"/>
              <w:left w:val="nil"/>
              <w:bottom w:val="single" w:sz="4" w:space="0" w:color="auto"/>
              <w:right w:val="single" w:sz="4" w:space="0" w:color="auto"/>
            </w:tcBorders>
            <w:noWrap/>
            <w:vAlign w:val="center"/>
            <w:hideMark/>
          </w:tcPr>
          <w:p w14:paraId="1732DEE7"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1603</w:t>
            </w:r>
          </w:p>
        </w:tc>
        <w:tc>
          <w:tcPr>
            <w:tcW w:w="1134" w:type="dxa"/>
            <w:tcBorders>
              <w:top w:val="nil"/>
              <w:left w:val="nil"/>
              <w:bottom w:val="single" w:sz="4" w:space="0" w:color="auto"/>
              <w:right w:val="single" w:sz="4" w:space="0" w:color="auto"/>
            </w:tcBorders>
            <w:noWrap/>
            <w:vAlign w:val="center"/>
            <w:hideMark/>
          </w:tcPr>
          <w:p w14:paraId="159E0A6E"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182726</w:t>
            </w:r>
          </w:p>
        </w:tc>
      </w:tr>
      <w:tr w:rsidR="00A12EEA" w14:paraId="3EEEED79" w14:textId="77777777" w:rsidTr="00A12EEA">
        <w:trPr>
          <w:trHeight w:val="360"/>
        </w:trPr>
        <w:tc>
          <w:tcPr>
            <w:tcW w:w="2360" w:type="dxa"/>
            <w:tcBorders>
              <w:top w:val="nil"/>
              <w:left w:val="single" w:sz="4" w:space="0" w:color="auto"/>
              <w:bottom w:val="single" w:sz="4" w:space="0" w:color="auto"/>
              <w:right w:val="single" w:sz="4" w:space="0" w:color="auto"/>
            </w:tcBorders>
            <w:noWrap/>
            <w:vAlign w:val="center"/>
            <w:hideMark/>
          </w:tcPr>
          <w:p w14:paraId="65B96C67" w14:textId="77777777" w:rsidR="00A12EEA" w:rsidRDefault="00A12EEA">
            <w:pPr>
              <w:widowControl/>
              <w:jc w:val="lef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2018年度</w:t>
            </w:r>
          </w:p>
        </w:tc>
        <w:tc>
          <w:tcPr>
            <w:tcW w:w="1463" w:type="dxa"/>
            <w:tcBorders>
              <w:top w:val="nil"/>
              <w:left w:val="nil"/>
              <w:bottom w:val="single" w:sz="4" w:space="0" w:color="auto"/>
              <w:right w:val="single" w:sz="4" w:space="0" w:color="auto"/>
            </w:tcBorders>
            <w:noWrap/>
            <w:vAlign w:val="center"/>
            <w:hideMark/>
          </w:tcPr>
          <w:p w14:paraId="15808C27"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183435</w:t>
            </w:r>
          </w:p>
        </w:tc>
        <w:tc>
          <w:tcPr>
            <w:tcW w:w="1559" w:type="dxa"/>
            <w:tcBorders>
              <w:top w:val="nil"/>
              <w:left w:val="nil"/>
              <w:bottom w:val="single" w:sz="4" w:space="0" w:color="auto"/>
              <w:right w:val="single" w:sz="4" w:space="0" w:color="auto"/>
            </w:tcBorders>
            <w:noWrap/>
            <w:vAlign w:val="center"/>
            <w:hideMark/>
          </w:tcPr>
          <w:p w14:paraId="7F8D7ABF"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25204</w:t>
            </w:r>
          </w:p>
        </w:tc>
        <w:tc>
          <w:tcPr>
            <w:tcW w:w="1417" w:type="dxa"/>
            <w:tcBorders>
              <w:top w:val="nil"/>
              <w:left w:val="nil"/>
              <w:bottom w:val="single" w:sz="4" w:space="0" w:color="auto"/>
              <w:right w:val="single" w:sz="4" w:space="0" w:color="auto"/>
            </w:tcBorders>
            <w:noWrap/>
            <w:vAlign w:val="center"/>
            <w:hideMark/>
          </w:tcPr>
          <w:p w14:paraId="71AAF5A2"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2333</w:t>
            </w:r>
          </w:p>
        </w:tc>
        <w:tc>
          <w:tcPr>
            <w:tcW w:w="1134" w:type="dxa"/>
            <w:tcBorders>
              <w:top w:val="nil"/>
              <w:left w:val="nil"/>
              <w:bottom w:val="single" w:sz="4" w:space="0" w:color="auto"/>
              <w:right w:val="single" w:sz="4" w:space="0" w:color="auto"/>
            </w:tcBorders>
            <w:noWrap/>
            <w:vAlign w:val="center"/>
            <w:hideMark/>
          </w:tcPr>
          <w:p w14:paraId="469E389E"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210972</w:t>
            </w:r>
          </w:p>
        </w:tc>
      </w:tr>
      <w:tr w:rsidR="00A12EEA" w14:paraId="59F2127E" w14:textId="77777777" w:rsidTr="00A12EEA">
        <w:trPr>
          <w:trHeight w:val="360"/>
        </w:trPr>
        <w:tc>
          <w:tcPr>
            <w:tcW w:w="2360" w:type="dxa"/>
            <w:tcBorders>
              <w:top w:val="nil"/>
              <w:left w:val="single" w:sz="4" w:space="0" w:color="auto"/>
              <w:bottom w:val="single" w:sz="4" w:space="0" w:color="auto"/>
              <w:right w:val="single" w:sz="4" w:space="0" w:color="auto"/>
            </w:tcBorders>
            <w:noWrap/>
            <w:vAlign w:val="center"/>
            <w:hideMark/>
          </w:tcPr>
          <w:p w14:paraId="6F192042" w14:textId="77777777" w:rsidR="00A12EEA" w:rsidRDefault="00A12EEA">
            <w:pPr>
              <w:widowControl/>
              <w:jc w:val="lef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2019年度</w:t>
            </w:r>
          </w:p>
        </w:tc>
        <w:tc>
          <w:tcPr>
            <w:tcW w:w="1463" w:type="dxa"/>
            <w:tcBorders>
              <w:top w:val="nil"/>
              <w:left w:val="nil"/>
              <w:bottom w:val="single" w:sz="4" w:space="0" w:color="auto"/>
              <w:right w:val="single" w:sz="4" w:space="0" w:color="auto"/>
            </w:tcBorders>
            <w:noWrap/>
            <w:vAlign w:val="center"/>
            <w:hideMark/>
          </w:tcPr>
          <w:p w14:paraId="31F773FF"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182387</w:t>
            </w:r>
          </w:p>
        </w:tc>
        <w:tc>
          <w:tcPr>
            <w:tcW w:w="1559" w:type="dxa"/>
            <w:tcBorders>
              <w:top w:val="nil"/>
              <w:left w:val="nil"/>
              <w:bottom w:val="single" w:sz="4" w:space="0" w:color="auto"/>
              <w:right w:val="single" w:sz="4" w:space="0" w:color="auto"/>
            </w:tcBorders>
            <w:noWrap/>
            <w:vAlign w:val="center"/>
            <w:hideMark/>
          </w:tcPr>
          <w:p w14:paraId="7D29C664"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26313</w:t>
            </w:r>
          </w:p>
        </w:tc>
        <w:tc>
          <w:tcPr>
            <w:tcW w:w="1417" w:type="dxa"/>
            <w:tcBorders>
              <w:top w:val="nil"/>
              <w:left w:val="nil"/>
              <w:bottom w:val="single" w:sz="4" w:space="0" w:color="auto"/>
              <w:right w:val="single" w:sz="4" w:space="0" w:color="auto"/>
            </w:tcBorders>
            <w:noWrap/>
            <w:vAlign w:val="center"/>
            <w:hideMark/>
          </w:tcPr>
          <w:p w14:paraId="46ACD27A"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3086</w:t>
            </w:r>
          </w:p>
        </w:tc>
        <w:tc>
          <w:tcPr>
            <w:tcW w:w="1134" w:type="dxa"/>
            <w:tcBorders>
              <w:top w:val="nil"/>
              <w:left w:val="nil"/>
              <w:bottom w:val="single" w:sz="4" w:space="0" w:color="auto"/>
              <w:right w:val="single" w:sz="4" w:space="0" w:color="auto"/>
            </w:tcBorders>
            <w:noWrap/>
            <w:vAlign w:val="center"/>
            <w:hideMark/>
          </w:tcPr>
          <w:p w14:paraId="6F137EBD"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211786</w:t>
            </w:r>
          </w:p>
        </w:tc>
      </w:tr>
      <w:tr w:rsidR="00A12EEA" w14:paraId="50AB2867" w14:textId="77777777" w:rsidTr="00A12EEA">
        <w:trPr>
          <w:trHeight w:val="360"/>
        </w:trPr>
        <w:tc>
          <w:tcPr>
            <w:tcW w:w="2360" w:type="dxa"/>
            <w:tcBorders>
              <w:top w:val="nil"/>
              <w:left w:val="single" w:sz="4" w:space="0" w:color="auto"/>
              <w:bottom w:val="single" w:sz="4" w:space="0" w:color="auto"/>
              <w:right w:val="single" w:sz="4" w:space="0" w:color="auto"/>
            </w:tcBorders>
            <w:noWrap/>
            <w:vAlign w:val="center"/>
            <w:hideMark/>
          </w:tcPr>
          <w:p w14:paraId="36BC531A" w14:textId="77777777" w:rsidR="00A12EEA" w:rsidRDefault="00A12EEA">
            <w:pPr>
              <w:widowControl/>
              <w:jc w:val="lef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増減（</w:t>
            </w:r>
            <w:r>
              <w:rPr>
                <w:rFonts w:ascii="游ゴシック" w:eastAsia="游ゴシック" w:hAnsi="游ゴシック" w:cs="ＭＳ Ｐゴシック" w:hint="eastAsia"/>
                <w:noProof w:val="0"/>
                <w:color w:val="000000"/>
                <w:kern w:val="0"/>
                <w:sz w:val="20"/>
                <w:szCs w:val="20"/>
              </w:rPr>
              <w:t>2017～19年度）</w:t>
            </w:r>
          </w:p>
        </w:tc>
        <w:tc>
          <w:tcPr>
            <w:tcW w:w="1463" w:type="dxa"/>
            <w:tcBorders>
              <w:top w:val="nil"/>
              <w:left w:val="nil"/>
              <w:bottom w:val="single" w:sz="4" w:space="0" w:color="auto"/>
              <w:right w:val="single" w:sz="4" w:space="0" w:color="auto"/>
            </w:tcBorders>
            <w:noWrap/>
            <w:vAlign w:val="center"/>
            <w:hideMark/>
          </w:tcPr>
          <w:p w14:paraId="71CCD26D"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14535</w:t>
            </w:r>
          </w:p>
        </w:tc>
        <w:tc>
          <w:tcPr>
            <w:tcW w:w="1559" w:type="dxa"/>
            <w:tcBorders>
              <w:top w:val="nil"/>
              <w:left w:val="nil"/>
              <w:bottom w:val="single" w:sz="4" w:space="0" w:color="auto"/>
              <w:right w:val="single" w:sz="4" w:space="0" w:color="auto"/>
            </w:tcBorders>
            <w:noWrap/>
            <w:vAlign w:val="center"/>
            <w:hideMark/>
          </w:tcPr>
          <w:p w14:paraId="59B19276"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13042</w:t>
            </w:r>
          </w:p>
        </w:tc>
        <w:tc>
          <w:tcPr>
            <w:tcW w:w="1417" w:type="dxa"/>
            <w:tcBorders>
              <w:top w:val="nil"/>
              <w:left w:val="nil"/>
              <w:bottom w:val="single" w:sz="4" w:space="0" w:color="auto"/>
              <w:right w:val="single" w:sz="4" w:space="0" w:color="auto"/>
            </w:tcBorders>
            <w:noWrap/>
            <w:vAlign w:val="center"/>
            <w:hideMark/>
          </w:tcPr>
          <w:p w14:paraId="0C4CA43E"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1483</w:t>
            </w:r>
          </w:p>
        </w:tc>
        <w:tc>
          <w:tcPr>
            <w:tcW w:w="1134" w:type="dxa"/>
            <w:tcBorders>
              <w:top w:val="nil"/>
              <w:left w:val="nil"/>
              <w:bottom w:val="single" w:sz="4" w:space="0" w:color="auto"/>
              <w:right w:val="single" w:sz="4" w:space="0" w:color="auto"/>
            </w:tcBorders>
            <w:noWrap/>
            <w:vAlign w:val="center"/>
            <w:hideMark/>
          </w:tcPr>
          <w:p w14:paraId="73459D29"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29060</w:t>
            </w:r>
          </w:p>
        </w:tc>
      </w:tr>
      <w:tr w:rsidR="00A12EEA" w14:paraId="3F390FDB" w14:textId="77777777" w:rsidTr="00A12EEA">
        <w:trPr>
          <w:trHeight w:val="360"/>
        </w:trPr>
        <w:tc>
          <w:tcPr>
            <w:tcW w:w="2360" w:type="dxa"/>
            <w:tcBorders>
              <w:top w:val="nil"/>
              <w:left w:val="single" w:sz="4" w:space="0" w:color="auto"/>
              <w:bottom w:val="single" w:sz="4" w:space="0" w:color="auto"/>
              <w:right w:val="single" w:sz="4" w:space="0" w:color="auto"/>
            </w:tcBorders>
            <w:noWrap/>
            <w:vAlign w:val="center"/>
            <w:hideMark/>
          </w:tcPr>
          <w:p w14:paraId="5139D0A8" w14:textId="77777777" w:rsidR="00A12EEA" w:rsidRDefault="00A12EEA">
            <w:pPr>
              <w:widowControl/>
              <w:jc w:val="lef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増減率</w:t>
            </w:r>
          </w:p>
        </w:tc>
        <w:tc>
          <w:tcPr>
            <w:tcW w:w="1463" w:type="dxa"/>
            <w:tcBorders>
              <w:top w:val="nil"/>
              <w:left w:val="nil"/>
              <w:bottom w:val="single" w:sz="4" w:space="0" w:color="auto"/>
              <w:right w:val="single" w:sz="4" w:space="0" w:color="auto"/>
            </w:tcBorders>
            <w:noWrap/>
            <w:vAlign w:val="center"/>
            <w:hideMark/>
          </w:tcPr>
          <w:p w14:paraId="3206A3AF"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8.7%</w:t>
            </w:r>
          </w:p>
        </w:tc>
        <w:tc>
          <w:tcPr>
            <w:tcW w:w="1559" w:type="dxa"/>
            <w:tcBorders>
              <w:top w:val="nil"/>
              <w:left w:val="nil"/>
              <w:bottom w:val="single" w:sz="4" w:space="0" w:color="auto"/>
              <w:right w:val="single" w:sz="4" w:space="0" w:color="auto"/>
            </w:tcBorders>
            <w:noWrap/>
            <w:vAlign w:val="center"/>
            <w:hideMark/>
          </w:tcPr>
          <w:p w14:paraId="43C24492"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98.3%</w:t>
            </w:r>
          </w:p>
        </w:tc>
        <w:tc>
          <w:tcPr>
            <w:tcW w:w="1417" w:type="dxa"/>
            <w:tcBorders>
              <w:top w:val="nil"/>
              <w:left w:val="nil"/>
              <w:bottom w:val="single" w:sz="4" w:space="0" w:color="auto"/>
              <w:right w:val="single" w:sz="4" w:space="0" w:color="auto"/>
            </w:tcBorders>
            <w:noWrap/>
            <w:vAlign w:val="center"/>
            <w:hideMark/>
          </w:tcPr>
          <w:p w14:paraId="0ECD6045"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92.5%</w:t>
            </w:r>
          </w:p>
        </w:tc>
        <w:tc>
          <w:tcPr>
            <w:tcW w:w="1134" w:type="dxa"/>
            <w:tcBorders>
              <w:top w:val="nil"/>
              <w:left w:val="nil"/>
              <w:bottom w:val="single" w:sz="4" w:space="0" w:color="auto"/>
              <w:right w:val="single" w:sz="4" w:space="0" w:color="auto"/>
            </w:tcBorders>
            <w:noWrap/>
            <w:vAlign w:val="center"/>
            <w:hideMark/>
          </w:tcPr>
          <w:p w14:paraId="77F2F8A0" w14:textId="77777777" w:rsidR="00A12EEA" w:rsidRDefault="00A12EEA">
            <w:pPr>
              <w:widowControl/>
              <w:jc w:val="right"/>
              <w:rPr>
                <w:rFonts w:ascii="游ゴシック" w:eastAsia="游ゴシック" w:hAnsi="游ゴシック" w:cs="ＭＳ Ｐゴシック"/>
                <w:noProof w:val="0"/>
                <w:color w:val="000000"/>
                <w:kern w:val="0"/>
                <w:szCs w:val="21"/>
              </w:rPr>
            </w:pPr>
            <w:r>
              <w:rPr>
                <w:rFonts w:ascii="游ゴシック" w:eastAsia="游ゴシック" w:hAnsi="游ゴシック" w:cs="ＭＳ Ｐゴシック" w:hint="eastAsia"/>
                <w:noProof w:val="0"/>
                <w:color w:val="000000"/>
                <w:kern w:val="0"/>
                <w:szCs w:val="21"/>
              </w:rPr>
              <w:t>15.9%</w:t>
            </w:r>
          </w:p>
        </w:tc>
      </w:tr>
    </w:tbl>
    <w:p w14:paraId="0B22169C" w14:textId="77777777" w:rsidR="00A12EEA" w:rsidRDefault="00A12EEA" w:rsidP="00A12EEA">
      <w:pPr>
        <w:rPr>
          <w:rFonts w:ascii="ＭＳ 明朝" w:eastAsia="ＭＳ 明朝" w:hAnsi="ＭＳ 明朝"/>
          <w:vertAlign w:val="superscript"/>
        </w:rPr>
      </w:pPr>
    </w:p>
    <w:p w14:paraId="35CA0E2D" w14:textId="77777777" w:rsidR="00A12EEA" w:rsidRDefault="00A12EEA" w:rsidP="00A12EEA">
      <w:pPr>
        <w:ind w:firstLineChars="100" w:firstLine="210"/>
        <w:rPr>
          <w:rFonts w:ascii="ＭＳ 明朝" w:eastAsia="ＭＳ 明朝" w:hAnsi="ＭＳ 明朝"/>
        </w:rPr>
      </w:pPr>
      <w:r>
        <w:rPr>
          <w:rFonts w:ascii="ＭＳ 明朝" w:eastAsia="ＭＳ 明朝" w:hAnsi="ＭＳ 明朝" w:hint="eastAsia"/>
        </w:rPr>
        <w:t>通所型サービスの２０１９年度のサービス類型別の利用者数の割合は、従前相当が８６％、サービスＡが１２％、サービスＢは３％であった。</w:t>
      </w:r>
    </w:p>
    <w:p w14:paraId="238EB455" w14:textId="77777777" w:rsidR="00A12EEA" w:rsidRDefault="00A12EEA" w:rsidP="00A12EEA">
      <w:pPr>
        <w:rPr>
          <w:rFonts w:ascii="ＭＳ ゴシック" w:eastAsia="ＭＳ ゴシック" w:hAnsi="ＭＳ ゴシック"/>
        </w:rPr>
      </w:pPr>
      <w:r>
        <w:rPr>
          <w:rFonts w:ascii="ＭＳ ゴシック" w:eastAsia="ＭＳ ゴシック" w:hAnsi="ＭＳ ゴシック" w:hint="eastAsia"/>
        </w:rPr>
        <w:t>図　２０１９年度の通所型サービスのサービス類型別の利用者数の割合</w:t>
      </w:r>
    </w:p>
    <w:p w14:paraId="34A8EE81" w14:textId="20036D55" w:rsidR="00A12EEA" w:rsidRDefault="00A12EEA" w:rsidP="00A12EEA">
      <w:pPr>
        <w:rPr>
          <w:rFonts w:ascii="ＭＳ 明朝" w:eastAsia="ＭＳ 明朝" w:hAnsi="ＭＳ 明朝"/>
          <w:vertAlign w:val="superscript"/>
        </w:rPr>
      </w:pPr>
      <w:r>
        <w:rPr>
          <w:rFonts w:hint="eastAsia"/>
        </w:rPr>
        <w:drawing>
          <wp:inline distT="0" distB="0" distL="0" distR="0" wp14:anchorId="43F452A1" wp14:editId="09C685B0">
            <wp:extent cx="3733800" cy="1479550"/>
            <wp:effectExtent l="0" t="0" r="0" b="6350"/>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FD2AB98" w14:textId="77777777" w:rsidR="00A12EEA" w:rsidRDefault="00A12EEA" w:rsidP="00A12EEA">
      <w:pPr>
        <w:widowControl/>
        <w:jc w:val="left"/>
        <w:rPr>
          <w:rFonts w:ascii="ＭＳ ゴシック" w:eastAsia="ＭＳ ゴシック" w:hAnsi="ＭＳ ゴシック"/>
          <w:color w:val="000000"/>
          <w:szCs w:val="24"/>
        </w:rPr>
      </w:pPr>
      <w:r>
        <w:rPr>
          <w:rFonts w:ascii="ＭＳ ゴシック" w:eastAsia="ＭＳ ゴシック" w:hAnsi="ＭＳ ゴシック" w:hint="eastAsia"/>
          <w:color w:val="000000"/>
          <w:sz w:val="16"/>
          <w:szCs w:val="20"/>
        </w:rPr>
        <w:t>厚生労働省「介護予防・日常生活支援総合事業及び生活支援体制整備事業の実施状況（令和元年度）</w:t>
      </w:r>
      <w:r>
        <w:rPr>
          <w:rFonts w:ascii="ＭＳ ゴシック" w:eastAsia="ＭＳ ゴシック" w:hAnsi="ＭＳ ゴシック" w:hint="eastAsia"/>
          <w:color w:val="000000"/>
          <w:sz w:val="18"/>
          <w:szCs w:val="21"/>
        </w:rPr>
        <w:t>」から作成</w:t>
      </w:r>
    </w:p>
    <w:p w14:paraId="600DD32A" w14:textId="77777777" w:rsidR="00A12EEA" w:rsidRDefault="00A12EEA" w:rsidP="00A12EEA">
      <w:pPr>
        <w:widowControl/>
        <w:jc w:val="left"/>
        <w:rPr>
          <w:rFonts w:ascii="ＭＳ ゴシック" w:eastAsia="ＭＳ ゴシック" w:hAnsi="ＭＳ ゴシック"/>
          <w:color w:val="000000"/>
          <w:sz w:val="24"/>
          <w:szCs w:val="24"/>
        </w:rPr>
      </w:pPr>
    </w:p>
    <w:p w14:paraId="0D6AD025" w14:textId="77777777" w:rsidR="00A12EEA" w:rsidRDefault="00A12EEA" w:rsidP="00A12EEA">
      <w:pPr>
        <w:widowControl/>
        <w:jc w:val="left"/>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総合事業の「今後の方針」</w:t>
      </w:r>
    </w:p>
    <w:p w14:paraId="55BFE5C5" w14:textId="77777777" w:rsidR="00A12EEA" w:rsidRDefault="00A12EEA" w:rsidP="00A12EEA">
      <w:pPr>
        <w:widowControl/>
        <w:ind w:firstLineChars="100" w:firstLine="210"/>
        <w:jc w:val="left"/>
        <w:rPr>
          <w:rFonts w:ascii="ＭＳ 明朝" w:eastAsia="ＭＳ 明朝" w:hAnsi="ＭＳ 明朝"/>
          <w:color w:val="000000"/>
          <w:szCs w:val="24"/>
        </w:rPr>
      </w:pPr>
      <w:r>
        <w:rPr>
          <w:rFonts w:ascii="ＭＳ 明朝" w:eastAsia="ＭＳ 明朝" w:hAnsi="ＭＳ 明朝" w:hint="eastAsia"/>
          <w:color w:val="000000"/>
          <w:szCs w:val="24"/>
        </w:rPr>
        <w:t>総合事業は、２０１９年度時点では訪問型サービス、通所型サービスとも、国の狙うような住民主体型サービスへのホームヘルプ・デイサービスを置き換えていくことについてはほとんど進んでいないと言えるが、基準緩和型（無資格・低報酬）サービスは利用者の１０数パーセントを移行するまでになってきている。</w:t>
      </w:r>
    </w:p>
    <w:p w14:paraId="3DDE9799" w14:textId="77777777" w:rsidR="00A12EEA" w:rsidRDefault="00A12EEA" w:rsidP="00A12EEA">
      <w:pPr>
        <w:widowControl/>
        <w:ind w:firstLineChars="100" w:firstLine="210"/>
        <w:jc w:val="left"/>
        <w:rPr>
          <w:rFonts w:ascii="ＭＳ 明朝" w:eastAsia="ＭＳ 明朝" w:hAnsi="ＭＳ 明朝"/>
          <w:color w:val="000000"/>
          <w:szCs w:val="24"/>
        </w:rPr>
      </w:pPr>
      <w:r>
        <w:rPr>
          <w:rFonts w:ascii="ＭＳ 明朝" w:eastAsia="ＭＳ 明朝" w:hAnsi="ＭＳ 明朝" w:hint="eastAsia"/>
          <w:color w:val="000000"/>
          <w:szCs w:val="24"/>
        </w:rPr>
        <w:t>市町村の今後どうしようとしているのであろうか。同調査によると、各サービスを実施している市町村の「今後の方針」の回答状況は、従前相当型サービスは８割以上が「現状を維持する」と回答しており、「今後は減らす」との回答は訪問型２．８％、通所型３．３％しかない。サービスＡ（緩和型）については「今後は増やす」は訪問型２２．８％、通所型１７．９％と低調で６割以上は「現状を維持」である。サービスＢ（住民主体型）については、「今後は増やす」が一番多く、訪問型４５．１％、通所型５０．６％とほぼ半数の市町村が増加方針であった。</w:t>
      </w:r>
    </w:p>
    <w:p w14:paraId="1F6AAB0A" w14:textId="77777777" w:rsidR="00A12EEA" w:rsidRDefault="00A12EEA" w:rsidP="00A12EEA">
      <w:pPr>
        <w:widowControl/>
        <w:ind w:firstLineChars="100" w:firstLine="210"/>
        <w:jc w:val="left"/>
        <w:rPr>
          <w:rFonts w:ascii="ＭＳ 明朝" w:eastAsia="ＭＳ 明朝" w:hAnsi="ＭＳ 明朝"/>
          <w:color w:val="000000"/>
          <w:szCs w:val="24"/>
        </w:rPr>
      </w:pPr>
    </w:p>
    <w:p w14:paraId="5A306C08" w14:textId="77777777" w:rsidR="00A12EEA" w:rsidRDefault="00A12EEA" w:rsidP="00A12EEA">
      <w:pPr>
        <w:widowControl/>
        <w:jc w:val="left"/>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表　　今後の実施方針</w:t>
      </w:r>
    </w:p>
    <w:tbl>
      <w:tblPr>
        <w:tblStyle w:val="a3"/>
        <w:tblW w:w="0" w:type="auto"/>
        <w:tblInd w:w="0" w:type="dxa"/>
        <w:tblLook w:val="04A0" w:firstRow="1" w:lastRow="0" w:firstColumn="1" w:lastColumn="0" w:noHBand="0" w:noVBand="1"/>
      </w:tblPr>
      <w:tblGrid>
        <w:gridCol w:w="1414"/>
        <w:gridCol w:w="1416"/>
        <w:gridCol w:w="1416"/>
        <w:gridCol w:w="1416"/>
        <w:gridCol w:w="1416"/>
        <w:gridCol w:w="1416"/>
      </w:tblGrid>
      <w:tr w:rsidR="00A12EEA" w14:paraId="266D4519" w14:textId="77777777" w:rsidTr="00A12EEA">
        <w:tc>
          <w:tcPr>
            <w:tcW w:w="1414" w:type="dxa"/>
            <w:tcBorders>
              <w:top w:val="single" w:sz="4" w:space="0" w:color="auto"/>
              <w:left w:val="single" w:sz="4" w:space="0" w:color="auto"/>
              <w:bottom w:val="single" w:sz="4" w:space="0" w:color="auto"/>
              <w:right w:val="single" w:sz="4" w:space="0" w:color="auto"/>
            </w:tcBorders>
          </w:tcPr>
          <w:p w14:paraId="0EAD611A" w14:textId="77777777" w:rsidR="00A12EEA" w:rsidRDefault="00A12EEA">
            <w:pPr>
              <w:widowControl/>
              <w:jc w:val="left"/>
              <w:rPr>
                <w:rFonts w:ascii="ＭＳ ゴシック" w:eastAsia="ＭＳ ゴシック" w:hAnsi="ＭＳ ゴシック"/>
                <w:color w:val="000000"/>
                <w:szCs w:val="24"/>
              </w:rPr>
            </w:pPr>
          </w:p>
        </w:tc>
        <w:tc>
          <w:tcPr>
            <w:tcW w:w="1416" w:type="dxa"/>
            <w:tcBorders>
              <w:top w:val="single" w:sz="4" w:space="0" w:color="auto"/>
              <w:left w:val="single" w:sz="4" w:space="0" w:color="auto"/>
              <w:bottom w:val="single" w:sz="4" w:space="0" w:color="auto"/>
              <w:right w:val="single" w:sz="4" w:space="0" w:color="auto"/>
            </w:tcBorders>
          </w:tcPr>
          <w:p w14:paraId="2C72CF07" w14:textId="77777777" w:rsidR="00A12EEA" w:rsidRDefault="00A12EEA">
            <w:pPr>
              <w:widowControl/>
              <w:jc w:val="left"/>
              <w:rPr>
                <w:rFonts w:ascii="ＭＳ ゴシック" w:eastAsia="ＭＳ ゴシック" w:hAnsi="ＭＳ ゴシック"/>
                <w:color w:val="000000"/>
                <w:szCs w:val="24"/>
              </w:rPr>
            </w:pPr>
          </w:p>
        </w:tc>
        <w:tc>
          <w:tcPr>
            <w:tcW w:w="1416" w:type="dxa"/>
            <w:tcBorders>
              <w:top w:val="single" w:sz="4" w:space="0" w:color="auto"/>
              <w:left w:val="single" w:sz="4" w:space="0" w:color="auto"/>
              <w:bottom w:val="single" w:sz="4" w:space="0" w:color="auto"/>
              <w:right w:val="single" w:sz="4" w:space="0" w:color="auto"/>
            </w:tcBorders>
            <w:hideMark/>
          </w:tcPr>
          <w:p w14:paraId="4B7D1C4E" w14:textId="77777777" w:rsidR="00A12EEA" w:rsidRDefault="00A12EEA">
            <w:pPr>
              <w:widowControl/>
              <w:jc w:val="left"/>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今後は増やす</w:t>
            </w:r>
          </w:p>
        </w:tc>
        <w:tc>
          <w:tcPr>
            <w:tcW w:w="1416" w:type="dxa"/>
            <w:tcBorders>
              <w:top w:val="single" w:sz="4" w:space="0" w:color="auto"/>
              <w:left w:val="single" w:sz="4" w:space="0" w:color="auto"/>
              <w:bottom w:val="single" w:sz="4" w:space="0" w:color="auto"/>
              <w:right w:val="single" w:sz="4" w:space="0" w:color="auto"/>
            </w:tcBorders>
            <w:hideMark/>
          </w:tcPr>
          <w:p w14:paraId="19B3B13B" w14:textId="77777777" w:rsidR="00A12EEA" w:rsidRDefault="00A12EEA">
            <w:pPr>
              <w:widowControl/>
              <w:jc w:val="left"/>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現状を維持</w:t>
            </w:r>
          </w:p>
        </w:tc>
        <w:tc>
          <w:tcPr>
            <w:tcW w:w="1416" w:type="dxa"/>
            <w:tcBorders>
              <w:top w:val="single" w:sz="4" w:space="0" w:color="auto"/>
              <w:left w:val="single" w:sz="4" w:space="0" w:color="auto"/>
              <w:bottom w:val="single" w:sz="4" w:space="0" w:color="auto"/>
              <w:right w:val="single" w:sz="4" w:space="0" w:color="auto"/>
            </w:tcBorders>
            <w:hideMark/>
          </w:tcPr>
          <w:p w14:paraId="1DA2F68F" w14:textId="77777777" w:rsidR="00A12EEA" w:rsidRDefault="00A12EEA">
            <w:pPr>
              <w:widowControl/>
              <w:jc w:val="left"/>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今後は減らす</w:t>
            </w:r>
          </w:p>
        </w:tc>
        <w:tc>
          <w:tcPr>
            <w:tcW w:w="1416" w:type="dxa"/>
            <w:tcBorders>
              <w:top w:val="single" w:sz="4" w:space="0" w:color="auto"/>
              <w:left w:val="single" w:sz="4" w:space="0" w:color="auto"/>
              <w:bottom w:val="single" w:sz="4" w:space="0" w:color="auto"/>
              <w:right w:val="single" w:sz="4" w:space="0" w:color="auto"/>
            </w:tcBorders>
            <w:hideMark/>
          </w:tcPr>
          <w:p w14:paraId="0FD9826D" w14:textId="77777777" w:rsidR="00A12EEA" w:rsidRDefault="00A12EEA">
            <w:pPr>
              <w:widowControl/>
              <w:jc w:val="left"/>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検討中・未定・無回答</w:t>
            </w:r>
          </w:p>
        </w:tc>
      </w:tr>
      <w:tr w:rsidR="00A12EEA" w14:paraId="144D9BAC" w14:textId="77777777" w:rsidTr="00A12EEA">
        <w:tc>
          <w:tcPr>
            <w:tcW w:w="1414" w:type="dxa"/>
            <w:vMerge w:val="restart"/>
            <w:tcBorders>
              <w:top w:val="single" w:sz="4" w:space="0" w:color="auto"/>
              <w:left w:val="single" w:sz="4" w:space="0" w:color="auto"/>
              <w:bottom w:val="single" w:sz="4" w:space="0" w:color="auto"/>
              <w:right w:val="single" w:sz="4" w:space="0" w:color="auto"/>
            </w:tcBorders>
            <w:hideMark/>
          </w:tcPr>
          <w:p w14:paraId="49009E15" w14:textId="77777777" w:rsidR="00A12EEA" w:rsidRDefault="00A12EEA">
            <w:pPr>
              <w:widowControl/>
              <w:jc w:val="left"/>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従前相当</w:t>
            </w:r>
          </w:p>
        </w:tc>
        <w:tc>
          <w:tcPr>
            <w:tcW w:w="1416" w:type="dxa"/>
            <w:tcBorders>
              <w:top w:val="single" w:sz="4" w:space="0" w:color="auto"/>
              <w:left w:val="single" w:sz="4" w:space="0" w:color="auto"/>
              <w:bottom w:val="single" w:sz="4" w:space="0" w:color="auto"/>
              <w:right w:val="single" w:sz="4" w:space="0" w:color="auto"/>
            </w:tcBorders>
            <w:hideMark/>
          </w:tcPr>
          <w:p w14:paraId="37BD68D7" w14:textId="77777777" w:rsidR="00A12EEA" w:rsidRDefault="00A12EEA">
            <w:pPr>
              <w:widowControl/>
              <w:jc w:val="left"/>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訪問型</w:t>
            </w:r>
          </w:p>
        </w:tc>
        <w:tc>
          <w:tcPr>
            <w:tcW w:w="1416" w:type="dxa"/>
            <w:tcBorders>
              <w:top w:val="single" w:sz="4" w:space="0" w:color="auto"/>
              <w:left w:val="single" w:sz="4" w:space="0" w:color="auto"/>
              <w:bottom w:val="single" w:sz="4" w:space="0" w:color="auto"/>
              <w:right w:val="single" w:sz="4" w:space="0" w:color="auto"/>
            </w:tcBorders>
            <w:hideMark/>
          </w:tcPr>
          <w:p w14:paraId="786BD871" w14:textId="77777777" w:rsidR="00A12EEA" w:rsidRDefault="00A12EEA">
            <w:pPr>
              <w:widowControl/>
              <w:ind w:firstLineChars="100" w:firstLine="200"/>
              <w:jc w:val="left"/>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２．４％</w:t>
            </w:r>
          </w:p>
        </w:tc>
        <w:tc>
          <w:tcPr>
            <w:tcW w:w="1416" w:type="dxa"/>
            <w:tcBorders>
              <w:top w:val="single" w:sz="4" w:space="0" w:color="auto"/>
              <w:left w:val="single" w:sz="4" w:space="0" w:color="auto"/>
              <w:bottom w:val="single" w:sz="4" w:space="0" w:color="auto"/>
              <w:right w:val="single" w:sz="4" w:space="0" w:color="auto"/>
            </w:tcBorders>
            <w:hideMark/>
          </w:tcPr>
          <w:p w14:paraId="5C5B6D2C" w14:textId="77777777" w:rsidR="00A12EEA" w:rsidRDefault="00A12EEA">
            <w:pPr>
              <w:widowControl/>
              <w:jc w:val="left"/>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８１．９％</w:t>
            </w:r>
          </w:p>
        </w:tc>
        <w:tc>
          <w:tcPr>
            <w:tcW w:w="1416" w:type="dxa"/>
            <w:tcBorders>
              <w:top w:val="single" w:sz="4" w:space="0" w:color="auto"/>
              <w:left w:val="single" w:sz="4" w:space="0" w:color="auto"/>
              <w:bottom w:val="single" w:sz="4" w:space="0" w:color="auto"/>
              <w:right w:val="single" w:sz="4" w:space="0" w:color="auto"/>
            </w:tcBorders>
            <w:hideMark/>
          </w:tcPr>
          <w:p w14:paraId="3A781038" w14:textId="77777777" w:rsidR="00A12EEA" w:rsidRDefault="00A12EEA">
            <w:pPr>
              <w:widowControl/>
              <w:ind w:firstLineChars="100" w:firstLine="200"/>
              <w:jc w:val="left"/>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２．８％</w:t>
            </w:r>
          </w:p>
        </w:tc>
        <w:tc>
          <w:tcPr>
            <w:tcW w:w="1416" w:type="dxa"/>
            <w:tcBorders>
              <w:top w:val="single" w:sz="4" w:space="0" w:color="auto"/>
              <w:left w:val="single" w:sz="4" w:space="0" w:color="auto"/>
              <w:bottom w:val="single" w:sz="4" w:space="0" w:color="auto"/>
              <w:right w:val="single" w:sz="4" w:space="0" w:color="auto"/>
            </w:tcBorders>
            <w:hideMark/>
          </w:tcPr>
          <w:p w14:paraId="2B130904" w14:textId="77777777" w:rsidR="00A12EEA" w:rsidRDefault="00A12EEA">
            <w:pPr>
              <w:widowControl/>
              <w:jc w:val="left"/>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１２．９％</w:t>
            </w:r>
          </w:p>
        </w:tc>
      </w:tr>
      <w:tr w:rsidR="00A12EEA" w14:paraId="1B46154A" w14:textId="77777777" w:rsidTr="00A12EEA">
        <w:tc>
          <w:tcPr>
            <w:tcW w:w="0" w:type="auto"/>
            <w:vMerge/>
            <w:tcBorders>
              <w:top w:val="single" w:sz="4" w:space="0" w:color="auto"/>
              <w:left w:val="single" w:sz="4" w:space="0" w:color="auto"/>
              <w:bottom w:val="single" w:sz="4" w:space="0" w:color="auto"/>
              <w:right w:val="single" w:sz="4" w:space="0" w:color="auto"/>
            </w:tcBorders>
            <w:vAlign w:val="center"/>
            <w:hideMark/>
          </w:tcPr>
          <w:p w14:paraId="0059D853" w14:textId="77777777" w:rsidR="00A12EEA" w:rsidRDefault="00A12EEA">
            <w:pPr>
              <w:widowControl/>
              <w:jc w:val="left"/>
              <w:rPr>
                <w:rFonts w:ascii="ＭＳ ゴシック" w:eastAsia="ＭＳ ゴシック" w:hAnsi="ＭＳ ゴシック"/>
                <w:color w:val="000000"/>
                <w:szCs w:val="24"/>
              </w:rPr>
            </w:pPr>
          </w:p>
        </w:tc>
        <w:tc>
          <w:tcPr>
            <w:tcW w:w="1416" w:type="dxa"/>
            <w:tcBorders>
              <w:top w:val="single" w:sz="4" w:space="0" w:color="auto"/>
              <w:left w:val="single" w:sz="4" w:space="0" w:color="auto"/>
              <w:bottom w:val="single" w:sz="4" w:space="0" w:color="auto"/>
              <w:right w:val="single" w:sz="4" w:space="0" w:color="auto"/>
            </w:tcBorders>
            <w:hideMark/>
          </w:tcPr>
          <w:p w14:paraId="11CC9C88" w14:textId="77777777" w:rsidR="00A12EEA" w:rsidRDefault="00A12EEA">
            <w:pPr>
              <w:widowControl/>
              <w:jc w:val="left"/>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通所型</w:t>
            </w:r>
          </w:p>
        </w:tc>
        <w:tc>
          <w:tcPr>
            <w:tcW w:w="1416" w:type="dxa"/>
            <w:tcBorders>
              <w:top w:val="single" w:sz="4" w:space="0" w:color="auto"/>
              <w:left w:val="single" w:sz="4" w:space="0" w:color="auto"/>
              <w:bottom w:val="single" w:sz="4" w:space="0" w:color="auto"/>
              <w:right w:val="single" w:sz="4" w:space="0" w:color="auto"/>
            </w:tcBorders>
            <w:hideMark/>
          </w:tcPr>
          <w:p w14:paraId="719DBF9B" w14:textId="77777777" w:rsidR="00A12EEA" w:rsidRDefault="00A12EEA">
            <w:pPr>
              <w:widowControl/>
              <w:ind w:firstLineChars="100" w:firstLine="200"/>
              <w:jc w:val="left"/>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２．４％</w:t>
            </w:r>
          </w:p>
        </w:tc>
        <w:tc>
          <w:tcPr>
            <w:tcW w:w="1416" w:type="dxa"/>
            <w:tcBorders>
              <w:top w:val="single" w:sz="4" w:space="0" w:color="auto"/>
              <w:left w:val="single" w:sz="4" w:space="0" w:color="auto"/>
              <w:bottom w:val="single" w:sz="4" w:space="0" w:color="auto"/>
              <w:right w:val="single" w:sz="4" w:space="0" w:color="auto"/>
            </w:tcBorders>
            <w:hideMark/>
          </w:tcPr>
          <w:p w14:paraId="4BCCA057" w14:textId="77777777" w:rsidR="00A12EEA" w:rsidRDefault="00A12EEA">
            <w:pPr>
              <w:widowControl/>
              <w:jc w:val="left"/>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８１．５％</w:t>
            </w:r>
          </w:p>
        </w:tc>
        <w:tc>
          <w:tcPr>
            <w:tcW w:w="1416" w:type="dxa"/>
            <w:tcBorders>
              <w:top w:val="single" w:sz="4" w:space="0" w:color="auto"/>
              <w:left w:val="single" w:sz="4" w:space="0" w:color="auto"/>
              <w:bottom w:val="single" w:sz="4" w:space="0" w:color="auto"/>
              <w:right w:val="single" w:sz="4" w:space="0" w:color="auto"/>
            </w:tcBorders>
            <w:hideMark/>
          </w:tcPr>
          <w:p w14:paraId="042FFF67" w14:textId="77777777" w:rsidR="00A12EEA" w:rsidRDefault="00A12EEA">
            <w:pPr>
              <w:widowControl/>
              <w:jc w:val="left"/>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 xml:space="preserve">　３．３％</w:t>
            </w:r>
          </w:p>
        </w:tc>
        <w:tc>
          <w:tcPr>
            <w:tcW w:w="1416" w:type="dxa"/>
            <w:tcBorders>
              <w:top w:val="single" w:sz="4" w:space="0" w:color="auto"/>
              <w:left w:val="single" w:sz="4" w:space="0" w:color="auto"/>
              <w:bottom w:val="single" w:sz="4" w:space="0" w:color="auto"/>
              <w:right w:val="single" w:sz="4" w:space="0" w:color="auto"/>
            </w:tcBorders>
            <w:hideMark/>
          </w:tcPr>
          <w:p w14:paraId="4065C512" w14:textId="77777777" w:rsidR="00A12EEA" w:rsidRDefault="00A12EEA">
            <w:pPr>
              <w:widowControl/>
              <w:jc w:val="left"/>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１３．９％</w:t>
            </w:r>
          </w:p>
        </w:tc>
      </w:tr>
      <w:tr w:rsidR="00A12EEA" w14:paraId="48A491AB" w14:textId="77777777" w:rsidTr="00A12EEA">
        <w:tc>
          <w:tcPr>
            <w:tcW w:w="1414" w:type="dxa"/>
            <w:vMerge w:val="restart"/>
            <w:tcBorders>
              <w:top w:val="single" w:sz="4" w:space="0" w:color="auto"/>
              <w:left w:val="single" w:sz="4" w:space="0" w:color="auto"/>
              <w:bottom w:val="single" w:sz="4" w:space="0" w:color="auto"/>
              <w:right w:val="single" w:sz="4" w:space="0" w:color="auto"/>
            </w:tcBorders>
            <w:hideMark/>
          </w:tcPr>
          <w:p w14:paraId="6AAB71E0" w14:textId="77777777" w:rsidR="00A12EEA" w:rsidRDefault="00A12EEA">
            <w:pPr>
              <w:widowControl/>
              <w:jc w:val="left"/>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サービスＡ</w:t>
            </w:r>
          </w:p>
        </w:tc>
        <w:tc>
          <w:tcPr>
            <w:tcW w:w="1416" w:type="dxa"/>
            <w:tcBorders>
              <w:top w:val="single" w:sz="4" w:space="0" w:color="auto"/>
              <w:left w:val="single" w:sz="4" w:space="0" w:color="auto"/>
              <w:bottom w:val="single" w:sz="4" w:space="0" w:color="auto"/>
              <w:right w:val="single" w:sz="4" w:space="0" w:color="auto"/>
            </w:tcBorders>
            <w:hideMark/>
          </w:tcPr>
          <w:p w14:paraId="4E3C8ED8" w14:textId="77777777" w:rsidR="00A12EEA" w:rsidRDefault="00A12EEA">
            <w:pPr>
              <w:widowControl/>
              <w:jc w:val="left"/>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訪問型</w:t>
            </w:r>
          </w:p>
        </w:tc>
        <w:tc>
          <w:tcPr>
            <w:tcW w:w="1416" w:type="dxa"/>
            <w:tcBorders>
              <w:top w:val="single" w:sz="4" w:space="0" w:color="auto"/>
              <w:left w:val="single" w:sz="4" w:space="0" w:color="auto"/>
              <w:bottom w:val="single" w:sz="4" w:space="0" w:color="auto"/>
              <w:right w:val="single" w:sz="4" w:space="0" w:color="auto"/>
            </w:tcBorders>
            <w:hideMark/>
          </w:tcPr>
          <w:p w14:paraId="0440C09A" w14:textId="77777777" w:rsidR="00A12EEA" w:rsidRDefault="00A12EEA">
            <w:pPr>
              <w:widowControl/>
              <w:jc w:val="left"/>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２２．８％</w:t>
            </w:r>
          </w:p>
        </w:tc>
        <w:tc>
          <w:tcPr>
            <w:tcW w:w="1416" w:type="dxa"/>
            <w:tcBorders>
              <w:top w:val="single" w:sz="4" w:space="0" w:color="auto"/>
              <w:left w:val="single" w:sz="4" w:space="0" w:color="auto"/>
              <w:bottom w:val="single" w:sz="4" w:space="0" w:color="auto"/>
              <w:right w:val="single" w:sz="4" w:space="0" w:color="auto"/>
            </w:tcBorders>
            <w:hideMark/>
          </w:tcPr>
          <w:p w14:paraId="4329760A" w14:textId="77777777" w:rsidR="00A12EEA" w:rsidRDefault="00A12EEA">
            <w:pPr>
              <w:widowControl/>
              <w:jc w:val="left"/>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６１．５％</w:t>
            </w:r>
          </w:p>
        </w:tc>
        <w:tc>
          <w:tcPr>
            <w:tcW w:w="1416" w:type="dxa"/>
            <w:tcBorders>
              <w:top w:val="single" w:sz="4" w:space="0" w:color="auto"/>
              <w:left w:val="single" w:sz="4" w:space="0" w:color="auto"/>
              <w:bottom w:val="single" w:sz="4" w:space="0" w:color="auto"/>
              <w:right w:val="single" w:sz="4" w:space="0" w:color="auto"/>
            </w:tcBorders>
            <w:hideMark/>
          </w:tcPr>
          <w:p w14:paraId="28A229E9" w14:textId="77777777" w:rsidR="00A12EEA" w:rsidRDefault="00A12EEA">
            <w:pPr>
              <w:widowControl/>
              <w:jc w:val="left"/>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 xml:space="preserve">　０．８％</w:t>
            </w:r>
          </w:p>
        </w:tc>
        <w:tc>
          <w:tcPr>
            <w:tcW w:w="1416" w:type="dxa"/>
            <w:tcBorders>
              <w:top w:val="single" w:sz="4" w:space="0" w:color="auto"/>
              <w:left w:val="single" w:sz="4" w:space="0" w:color="auto"/>
              <w:bottom w:val="single" w:sz="4" w:space="0" w:color="auto"/>
              <w:right w:val="single" w:sz="4" w:space="0" w:color="auto"/>
            </w:tcBorders>
            <w:hideMark/>
          </w:tcPr>
          <w:p w14:paraId="702EA609" w14:textId="77777777" w:rsidR="00A12EEA" w:rsidRDefault="00A12EEA">
            <w:pPr>
              <w:widowControl/>
              <w:jc w:val="left"/>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１４．９％</w:t>
            </w:r>
          </w:p>
        </w:tc>
      </w:tr>
      <w:tr w:rsidR="00A12EEA" w14:paraId="77105F72" w14:textId="77777777" w:rsidTr="00A12EEA">
        <w:tc>
          <w:tcPr>
            <w:tcW w:w="0" w:type="auto"/>
            <w:vMerge/>
            <w:tcBorders>
              <w:top w:val="single" w:sz="4" w:space="0" w:color="auto"/>
              <w:left w:val="single" w:sz="4" w:space="0" w:color="auto"/>
              <w:bottom w:val="single" w:sz="4" w:space="0" w:color="auto"/>
              <w:right w:val="single" w:sz="4" w:space="0" w:color="auto"/>
            </w:tcBorders>
            <w:vAlign w:val="center"/>
            <w:hideMark/>
          </w:tcPr>
          <w:p w14:paraId="6C752443" w14:textId="77777777" w:rsidR="00A12EEA" w:rsidRDefault="00A12EEA">
            <w:pPr>
              <w:widowControl/>
              <w:jc w:val="left"/>
              <w:rPr>
                <w:rFonts w:ascii="ＭＳ ゴシック" w:eastAsia="ＭＳ ゴシック" w:hAnsi="ＭＳ ゴシック"/>
                <w:color w:val="000000"/>
                <w:szCs w:val="24"/>
              </w:rPr>
            </w:pPr>
          </w:p>
        </w:tc>
        <w:tc>
          <w:tcPr>
            <w:tcW w:w="1416" w:type="dxa"/>
            <w:tcBorders>
              <w:top w:val="single" w:sz="4" w:space="0" w:color="auto"/>
              <w:left w:val="single" w:sz="4" w:space="0" w:color="auto"/>
              <w:bottom w:val="single" w:sz="4" w:space="0" w:color="auto"/>
              <w:right w:val="single" w:sz="4" w:space="0" w:color="auto"/>
            </w:tcBorders>
            <w:hideMark/>
          </w:tcPr>
          <w:p w14:paraId="64FD01B1" w14:textId="77777777" w:rsidR="00A12EEA" w:rsidRDefault="00A12EEA">
            <w:pPr>
              <w:widowControl/>
              <w:jc w:val="left"/>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通所型</w:t>
            </w:r>
          </w:p>
        </w:tc>
        <w:tc>
          <w:tcPr>
            <w:tcW w:w="1416" w:type="dxa"/>
            <w:tcBorders>
              <w:top w:val="single" w:sz="4" w:space="0" w:color="auto"/>
              <w:left w:val="single" w:sz="4" w:space="0" w:color="auto"/>
              <w:bottom w:val="single" w:sz="4" w:space="0" w:color="auto"/>
              <w:right w:val="single" w:sz="4" w:space="0" w:color="auto"/>
            </w:tcBorders>
            <w:hideMark/>
          </w:tcPr>
          <w:p w14:paraId="5936DE1B" w14:textId="77777777" w:rsidR="00A12EEA" w:rsidRDefault="00A12EEA">
            <w:pPr>
              <w:widowControl/>
              <w:jc w:val="left"/>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１７．９％</w:t>
            </w:r>
          </w:p>
        </w:tc>
        <w:tc>
          <w:tcPr>
            <w:tcW w:w="1416" w:type="dxa"/>
            <w:tcBorders>
              <w:top w:val="single" w:sz="4" w:space="0" w:color="auto"/>
              <w:left w:val="single" w:sz="4" w:space="0" w:color="auto"/>
              <w:bottom w:val="single" w:sz="4" w:space="0" w:color="auto"/>
              <w:right w:val="single" w:sz="4" w:space="0" w:color="auto"/>
            </w:tcBorders>
            <w:hideMark/>
          </w:tcPr>
          <w:p w14:paraId="28F3A6D9" w14:textId="77777777" w:rsidR="00A12EEA" w:rsidRDefault="00A12EEA">
            <w:pPr>
              <w:widowControl/>
              <w:jc w:val="left"/>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６５．３％</w:t>
            </w:r>
          </w:p>
        </w:tc>
        <w:tc>
          <w:tcPr>
            <w:tcW w:w="1416" w:type="dxa"/>
            <w:tcBorders>
              <w:top w:val="single" w:sz="4" w:space="0" w:color="auto"/>
              <w:left w:val="single" w:sz="4" w:space="0" w:color="auto"/>
              <w:bottom w:val="single" w:sz="4" w:space="0" w:color="auto"/>
              <w:right w:val="single" w:sz="4" w:space="0" w:color="auto"/>
            </w:tcBorders>
            <w:hideMark/>
          </w:tcPr>
          <w:p w14:paraId="2654A208" w14:textId="77777777" w:rsidR="00A12EEA" w:rsidRDefault="00A12EEA">
            <w:pPr>
              <w:widowControl/>
              <w:jc w:val="left"/>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 xml:space="preserve">　１．８％</w:t>
            </w:r>
          </w:p>
        </w:tc>
        <w:tc>
          <w:tcPr>
            <w:tcW w:w="1416" w:type="dxa"/>
            <w:tcBorders>
              <w:top w:val="single" w:sz="4" w:space="0" w:color="auto"/>
              <w:left w:val="single" w:sz="4" w:space="0" w:color="auto"/>
              <w:bottom w:val="single" w:sz="4" w:space="0" w:color="auto"/>
              <w:right w:val="single" w:sz="4" w:space="0" w:color="auto"/>
            </w:tcBorders>
            <w:hideMark/>
          </w:tcPr>
          <w:p w14:paraId="17D8E686" w14:textId="77777777" w:rsidR="00A12EEA" w:rsidRDefault="00A12EEA">
            <w:pPr>
              <w:widowControl/>
              <w:jc w:val="left"/>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１５．０％</w:t>
            </w:r>
          </w:p>
        </w:tc>
      </w:tr>
      <w:tr w:rsidR="00A12EEA" w14:paraId="1141DEF8" w14:textId="77777777" w:rsidTr="00A12EEA">
        <w:tc>
          <w:tcPr>
            <w:tcW w:w="1414" w:type="dxa"/>
            <w:vMerge w:val="restart"/>
            <w:tcBorders>
              <w:top w:val="single" w:sz="4" w:space="0" w:color="auto"/>
              <w:left w:val="single" w:sz="4" w:space="0" w:color="auto"/>
              <w:bottom w:val="single" w:sz="4" w:space="0" w:color="auto"/>
              <w:right w:val="single" w:sz="4" w:space="0" w:color="auto"/>
            </w:tcBorders>
            <w:hideMark/>
          </w:tcPr>
          <w:p w14:paraId="4A2A7E2B" w14:textId="77777777" w:rsidR="00A12EEA" w:rsidRDefault="00A12EEA">
            <w:pPr>
              <w:widowControl/>
              <w:jc w:val="left"/>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サービスＢ</w:t>
            </w:r>
          </w:p>
        </w:tc>
        <w:tc>
          <w:tcPr>
            <w:tcW w:w="1416" w:type="dxa"/>
            <w:tcBorders>
              <w:top w:val="single" w:sz="4" w:space="0" w:color="auto"/>
              <w:left w:val="single" w:sz="4" w:space="0" w:color="auto"/>
              <w:bottom w:val="single" w:sz="4" w:space="0" w:color="auto"/>
              <w:right w:val="single" w:sz="4" w:space="0" w:color="auto"/>
            </w:tcBorders>
            <w:hideMark/>
          </w:tcPr>
          <w:p w14:paraId="5B3704DF" w14:textId="77777777" w:rsidR="00A12EEA" w:rsidRDefault="00A12EEA">
            <w:pPr>
              <w:widowControl/>
              <w:jc w:val="left"/>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訪問型</w:t>
            </w:r>
          </w:p>
        </w:tc>
        <w:tc>
          <w:tcPr>
            <w:tcW w:w="1416" w:type="dxa"/>
            <w:tcBorders>
              <w:top w:val="single" w:sz="4" w:space="0" w:color="auto"/>
              <w:left w:val="single" w:sz="4" w:space="0" w:color="auto"/>
              <w:bottom w:val="single" w:sz="4" w:space="0" w:color="auto"/>
              <w:right w:val="single" w:sz="4" w:space="0" w:color="auto"/>
            </w:tcBorders>
            <w:hideMark/>
          </w:tcPr>
          <w:p w14:paraId="68C2C343" w14:textId="77777777" w:rsidR="00A12EEA" w:rsidRDefault="00A12EEA">
            <w:pPr>
              <w:widowControl/>
              <w:jc w:val="left"/>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４５．１％</w:t>
            </w:r>
          </w:p>
        </w:tc>
        <w:tc>
          <w:tcPr>
            <w:tcW w:w="1416" w:type="dxa"/>
            <w:tcBorders>
              <w:top w:val="single" w:sz="4" w:space="0" w:color="auto"/>
              <w:left w:val="single" w:sz="4" w:space="0" w:color="auto"/>
              <w:bottom w:val="single" w:sz="4" w:space="0" w:color="auto"/>
              <w:right w:val="single" w:sz="4" w:space="0" w:color="auto"/>
            </w:tcBorders>
            <w:hideMark/>
          </w:tcPr>
          <w:p w14:paraId="12C9E2E5" w14:textId="77777777" w:rsidR="00A12EEA" w:rsidRDefault="00A12EEA">
            <w:pPr>
              <w:widowControl/>
              <w:jc w:val="left"/>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４１．０％</w:t>
            </w:r>
          </w:p>
        </w:tc>
        <w:tc>
          <w:tcPr>
            <w:tcW w:w="1416" w:type="dxa"/>
            <w:tcBorders>
              <w:top w:val="single" w:sz="4" w:space="0" w:color="auto"/>
              <w:left w:val="single" w:sz="4" w:space="0" w:color="auto"/>
              <w:bottom w:val="single" w:sz="4" w:space="0" w:color="auto"/>
              <w:right w:val="single" w:sz="4" w:space="0" w:color="auto"/>
            </w:tcBorders>
            <w:hideMark/>
          </w:tcPr>
          <w:p w14:paraId="661220D7" w14:textId="77777777" w:rsidR="00A12EEA" w:rsidRDefault="00A12EEA">
            <w:pPr>
              <w:widowControl/>
              <w:jc w:val="left"/>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 xml:space="preserve">　０．８％</w:t>
            </w:r>
          </w:p>
        </w:tc>
        <w:tc>
          <w:tcPr>
            <w:tcW w:w="1416" w:type="dxa"/>
            <w:tcBorders>
              <w:top w:val="single" w:sz="4" w:space="0" w:color="auto"/>
              <w:left w:val="single" w:sz="4" w:space="0" w:color="auto"/>
              <w:bottom w:val="single" w:sz="4" w:space="0" w:color="auto"/>
              <w:right w:val="single" w:sz="4" w:space="0" w:color="auto"/>
            </w:tcBorders>
            <w:hideMark/>
          </w:tcPr>
          <w:p w14:paraId="6082B40A" w14:textId="77777777" w:rsidR="00A12EEA" w:rsidRDefault="00A12EEA">
            <w:pPr>
              <w:widowControl/>
              <w:jc w:val="left"/>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１３．１％</w:t>
            </w:r>
          </w:p>
        </w:tc>
      </w:tr>
      <w:tr w:rsidR="00A12EEA" w14:paraId="3BAC0B76" w14:textId="77777777" w:rsidTr="00A12EEA">
        <w:tc>
          <w:tcPr>
            <w:tcW w:w="0" w:type="auto"/>
            <w:vMerge/>
            <w:tcBorders>
              <w:top w:val="single" w:sz="4" w:space="0" w:color="auto"/>
              <w:left w:val="single" w:sz="4" w:space="0" w:color="auto"/>
              <w:bottom w:val="single" w:sz="4" w:space="0" w:color="auto"/>
              <w:right w:val="single" w:sz="4" w:space="0" w:color="auto"/>
            </w:tcBorders>
            <w:vAlign w:val="center"/>
            <w:hideMark/>
          </w:tcPr>
          <w:p w14:paraId="271382D2" w14:textId="77777777" w:rsidR="00A12EEA" w:rsidRDefault="00A12EEA">
            <w:pPr>
              <w:widowControl/>
              <w:jc w:val="left"/>
              <w:rPr>
                <w:rFonts w:ascii="ＭＳ ゴシック" w:eastAsia="ＭＳ ゴシック" w:hAnsi="ＭＳ ゴシック"/>
                <w:color w:val="000000"/>
                <w:szCs w:val="24"/>
              </w:rPr>
            </w:pPr>
          </w:p>
        </w:tc>
        <w:tc>
          <w:tcPr>
            <w:tcW w:w="1416" w:type="dxa"/>
            <w:tcBorders>
              <w:top w:val="single" w:sz="4" w:space="0" w:color="auto"/>
              <w:left w:val="single" w:sz="4" w:space="0" w:color="auto"/>
              <w:bottom w:val="single" w:sz="4" w:space="0" w:color="auto"/>
              <w:right w:val="single" w:sz="4" w:space="0" w:color="auto"/>
            </w:tcBorders>
            <w:hideMark/>
          </w:tcPr>
          <w:p w14:paraId="328E8B01" w14:textId="77777777" w:rsidR="00A12EEA" w:rsidRDefault="00A12EEA">
            <w:pPr>
              <w:widowControl/>
              <w:jc w:val="left"/>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通所型</w:t>
            </w:r>
          </w:p>
        </w:tc>
        <w:tc>
          <w:tcPr>
            <w:tcW w:w="1416" w:type="dxa"/>
            <w:tcBorders>
              <w:top w:val="single" w:sz="4" w:space="0" w:color="auto"/>
              <w:left w:val="single" w:sz="4" w:space="0" w:color="auto"/>
              <w:bottom w:val="single" w:sz="4" w:space="0" w:color="auto"/>
              <w:right w:val="single" w:sz="4" w:space="0" w:color="auto"/>
            </w:tcBorders>
            <w:hideMark/>
          </w:tcPr>
          <w:p w14:paraId="2177819A" w14:textId="77777777" w:rsidR="00A12EEA" w:rsidRDefault="00A12EEA">
            <w:pPr>
              <w:widowControl/>
              <w:jc w:val="left"/>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５０．６％</w:t>
            </w:r>
          </w:p>
        </w:tc>
        <w:tc>
          <w:tcPr>
            <w:tcW w:w="1416" w:type="dxa"/>
            <w:tcBorders>
              <w:top w:val="single" w:sz="4" w:space="0" w:color="auto"/>
              <w:left w:val="single" w:sz="4" w:space="0" w:color="auto"/>
              <w:bottom w:val="single" w:sz="4" w:space="0" w:color="auto"/>
              <w:right w:val="single" w:sz="4" w:space="0" w:color="auto"/>
            </w:tcBorders>
            <w:hideMark/>
          </w:tcPr>
          <w:p w14:paraId="00B3BB6E" w14:textId="77777777" w:rsidR="00A12EEA" w:rsidRDefault="00A12EEA">
            <w:pPr>
              <w:widowControl/>
              <w:jc w:val="left"/>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３６．２％</w:t>
            </w:r>
          </w:p>
        </w:tc>
        <w:tc>
          <w:tcPr>
            <w:tcW w:w="1416" w:type="dxa"/>
            <w:tcBorders>
              <w:top w:val="single" w:sz="4" w:space="0" w:color="auto"/>
              <w:left w:val="single" w:sz="4" w:space="0" w:color="auto"/>
              <w:bottom w:val="single" w:sz="4" w:space="0" w:color="auto"/>
              <w:right w:val="single" w:sz="4" w:space="0" w:color="auto"/>
            </w:tcBorders>
            <w:hideMark/>
          </w:tcPr>
          <w:p w14:paraId="0A2A0D35" w14:textId="77777777" w:rsidR="00A12EEA" w:rsidRDefault="00A12EEA">
            <w:pPr>
              <w:widowControl/>
              <w:jc w:val="left"/>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 xml:space="preserve">　０．８％</w:t>
            </w:r>
          </w:p>
        </w:tc>
        <w:tc>
          <w:tcPr>
            <w:tcW w:w="1416" w:type="dxa"/>
            <w:tcBorders>
              <w:top w:val="single" w:sz="4" w:space="0" w:color="auto"/>
              <w:left w:val="single" w:sz="4" w:space="0" w:color="auto"/>
              <w:bottom w:val="single" w:sz="4" w:space="0" w:color="auto"/>
              <w:right w:val="single" w:sz="4" w:space="0" w:color="auto"/>
            </w:tcBorders>
            <w:hideMark/>
          </w:tcPr>
          <w:p w14:paraId="0A495E1C" w14:textId="77777777" w:rsidR="00A12EEA" w:rsidRDefault="00A12EEA">
            <w:pPr>
              <w:widowControl/>
              <w:jc w:val="left"/>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１２．４％</w:t>
            </w:r>
          </w:p>
        </w:tc>
      </w:tr>
    </w:tbl>
    <w:p w14:paraId="5240814D" w14:textId="77777777" w:rsidR="00A12EEA" w:rsidRDefault="00A12EEA" w:rsidP="00A12EEA">
      <w:pPr>
        <w:widowControl/>
        <w:jc w:val="left"/>
        <w:rPr>
          <w:rFonts w:ascii="ＭＳ ゴシック" w:eastAsia="ＭＳ ゴシック" w:hAnsi="ＭＳ ゴシック"/>
          <w:color w:val="000000"/>
          <w:szCs w:val="24"/>
        </w:rPr>
      </w:pPr>
      <w:bookmarkStart w:id="2" w:name="_Hlk50702165"/>
      <w:r>
        <w:rPr>
          <w:rFonts w:ascii="ＭＳ ゴシック" w:eastAsia="ＭＳ ゴシック" w:hAnsi="ＭＳ ゴシック" w:hint="eastAsia"/>
          <w:color w:val="000000"/>
          <w:sz w:val="16"/>
          <w:szCs w:val="20"/>
        </w:rPr>
        <w:t>厚生労働省「介護予防・日常生活支援総合事業及び生活支援体制整備事業の実施状況（令和元年度）</w:t>
      </w:r>
      <w:r>
        <w:rPr>
          <w:rFonts w:ascii="ＭＳ ゴシック" w:eastAsia="ＭＳ ゴシック" w:hAnsi="ＭＳ ゴシック" w:hint="eastAsia"/>
          <w:color w:val="000000"/>
          <w:sz w:val="18"/>
          <w:szCs w:val="21"/>
        </w:rPr>
        <w:t>」から作成</w:t>
      </w:r>
    </w:p>
    <w:bookmarkEnd w:id="2"/>
    <w:p w14:paraId="0FAD3773" w14:textId="77777777" w:rsidR="00A12EEA" w:rsidRDefault="00A12EEA" w:rsidP="00A12EEA">
      <w:pPr>
        <w:widowControl/>
        <w:jc w:val="left"/>
        <w:rPr>
          <w:rFonts w:ascii="ＭＳ 明朝" w:eastAsia="ＭＳ 明朝" w:hAnsi="ＭＳ 明朝"/>
          <w:color w:val="000000"/>
          <w:szCs w:val="24"/>
        </w:rPr>
      </w:pPr>
      <w:r>
        <w:rPr>
          <w:rFonts w:ascii="ＭＳ 明朝" w:eastAsia="ＭＳ 明朝" w:hAnsi="ＭＳ 明朝" w:hint="eastAsia"/>
          <w:color w:val="000000"/>
          <w:szCs w:val="24"/>
        </w:rPr>
        <w:t xml:space="preserve">　</w:t>
      </w:r>
    </w:p>
    <w:p w14:paraId="0334ED67" w14:textId="46D64E73" w:rsidR="00A12EEA" w:rsidRDefault="00A12EEA" w:rsidP="00A12EEA">
      <w:pPr>
        <w:widowControl/>
        <w:jc w:val="left"/>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総合事業の</w:t>
      </w:r>
      <w:r w:rsidR="00C34897">
        <w:rPr>
          <w:rFonts w:ascii="ＭＳ ゴシック" w:eastAsia="ＭＳ ゴシック" w:hAnsi="ＭＳ ゴシック" w:hint="eastAsia"/>
          <w:color w:val="000000"/>
          <w:szCs w:val="24"/>
        </w:rPr>
        <w:t>要介護者への拡大</w:t>
      </w:r>
      <w:r w:rsidR="00E91D71">
        <w:rPr>
          <w:rFonts w:ascii="ＭＳ ゴシック" w:eastAsia="ＭＳ ゴシック" w:hAnsi="ＭＳ ゴシック" w:hint="eastAsia"/>
          <w:color w:val="000000"/>
          <w:szCs w:val="24"/>
        </w:rPr>
        <w:t>への狙い</w:t>
      </w:r>
    </w:p>
    <w:p w14:paraId="047C9BF0" w14:textId="77777777" w:rsidR="00C34897" w:rsidRDefault="00A12EEA" w:rsidP="00A12EEA">
      <w:pPr>
        <w:widowControl/>
        <w:ind w:firstLineChars="100" w:firstLine="210"/>
        <w:jc w:val="left"/>
        <w:rPr>
          <w:rFonts w:ascii="ＭＳ 明朝" w:eastAsia="ＭＳ 明朝" w:hAnsi="ＭＳ 明朝"/>
          <w:color w:val="000000"/>
          <w:szCs w:val="24"/>
        </w:rPr>
      </w:pPr>
      <w:r>
        <w:rPr>
          <w:rFonts w:ascii="ＭＳ 明朝" w:eastAsia="ＭＳ 明朝" w:hAnsi="ＭＳ 明朝" w:hint="eastAsia"/>
          <w:color w:val="000000"/>
          <w:szCs w:val="24"/>
        </w:rPr>
        <w:t>国は、2020年介護保険制度改正では、当初狙っていた「要介護１，２のサービスの総合事業移行」については、こうした市町村の事情や関係者の反対の声の前に見送らざるを得なかった。しかし、制度見直しにあたっての審議会意見に、要支援者１，２の人が要介護認定で要介護1以上になった場合の「サービスの継続性」「本人の希望する地域とのつながり維持」などを口実に「弾力化」の意見が盛り込まれた。</w:t>
      </w:r>
    </w:p>
    <w:p w14:paraId="20844BDB" w14:textId="161A1C64" w:rsidR="00A12EEA" w:rsidRDefault="00A12EEA" w:rsidP="00A12EEA">
      <w:pPr>
        <w:widowControl/>
        <w:ind w:firstLineChars="100" w:firstLine="210"/>
        <w:jc w:val="left"/>
        <w:rPr>
          <w:rFonts w:ascii="ＭＳ 明朝" w:eastAsia="ＭＳ 明朝" w:hAnsi="ＭＳ 明朝"/>
          <w:color w:val="000000"/>
          <w:szCs w:val="24"/>
        </w:rPr>
      </w:pPr>
      <w:r>
        <w:rPr>
          <w:rFonts w:ascii="ＭＳ 明朝" w:eastAsia="ＭＳ 明朝" w:hAnsi="ＭＳ 明朝" w:hint="eastAsia"/>
          <w:color w:val="000000"/>
          <w:szCs w:val="24"/>
        </w:rPr>
        <w:t>厚生労働省は、省令（介護保険施行規則））を改定して、「市町村が認めた場合には、要介護者であっても総合事業（生活支援サービス事業）の対象</w:t>
      </w:r>
      <w:r w:rsidR="00C34897">
        <w:rPr>
          <w:rFonts w:ascii="ＭＳ 明朝" w:eastAsia="ＭＳ 明朝" w:hAnsi="ＭＳ 明朝" w:hint="eastAsia"/>
          <w:color w:val="000000"/>
          <w:szCs w:val="24"/>
        </w:rPr>
        <w:t>拡大を画策している</w:t>
      </w:r>
      <w:r>
        <w:rPr>
          <w:rFonts w:ascii="ＭＳ 明朝" w:eastAsia="ＭＳ 明朝" w:hAnsi="ＭＳ 明朝" w:hint="eastAsia"/>
          <w:color w:val="000000"/>
          <w:szCs w:val="24"/>
        </w:rPr>
        <w:t>。</w:t>
      </w:r>
      <w:r w:rsidR="00C34897">
        <w:rPr>
          <w:rFonts w:ascii="ＭＳ 明朝" w:eastAsia="ＭＳ 明朝" w:hAnsi="ＭＳ 明朝" w:hint="eastAsia"/>
          <w:color w:val="000000"/>
          <w:szCs w:val="24"/>
        </w:rPr>
        <w:t>この最大の狙いは、</w:t>
      </w:r>
      <w:r>
        <w:rPr>
          <w:rFonts w:ascii="ＭＳ 明朝" w:eastAsia="ＭＳ 明朝" w:hAnsi="ＭＳ 明朝" w:hint="eastAsia"/>
          <w:color w:val="000000"/>
          <w:szCs w:val="24"/>
        </w:rPr>
        <w:t>要介護者のサービスの保険給付外し・総合事業移行への「風穴」が空</w:t>
      </w:r>
      <w:r w:rsidR="00C34897">
        <w:rPr>
          <w:rFonts w:ascii="ＭＳ 明朝" w:eastAsia="ＭＳ 明朝" w:hAnsi="ＭＳ 明朝" w:hint="eastAsia"/>
          <w:color w:val="000000"/>
          <w:szCs w:val="24"/>
        </w:rPr>
        <w:t>けることである</w:t>
      </w:r>
      <w:r>
        <w:rPr>
          <w:rFonts w:ascii="ＭＳ 明朝" w:eastAsia="ＭＳ 明朝" w:hAnsi="ＭＳ 明朝" w:hint="eastAsia"/>
          <w:color w:val="000000"/>
          <w:szCs w:val="24"/>
        </w:rPr>
        <w:t>。</w:t>
      </w:r>
    </w:p>
    <w:p w14:paraId="0D7B38B4" w14:textId="0C13A3A8" w:rsidR="00E1748A" w:rsidRDefault="00C34897" w:rsidP="00E1748A">
      <w:pPr>
        <w:widowControl/>
        <w:ind w:firstLineChars="100" w:firstLine="210"/>
        <w:jc w:val="left"/>
        <w:rPr>
          <w:rFonts w:ascii="ＭＳ 明朝" w:eastAsia="ＭＳ 明朝" w:hAnsi="ＭＳ 明朝"/>
          <w:color w:val="000000"/>
          <w:szCs w:val="24"/>
        </w:rPr>
      </w:pPr>
      <w:r>
        <w:rPr>
          <w:rFonts w:ascii="ＭＳ 明朝" w:eastAsia="ＭＳ 明朝" w:hAnsi="ＭＳ 明朝" w:hint="eastAsia"/>
          <w:color w:val="000000"/>
          <w:szCs w:val="24"/>
        </w:rPr>
        <w:t>前述した</w:t>
      </w:r>
      <w:r w:rsidR="00E1748A">
        <w:rPr>
          <w:rFonts w:ascii="ＭＳ 明朝" w:eastAsia="ＭＳ 明朝" w:hAnsi="ＭＳ 明朝" w:hint="eastAsia"/>
          <w:color w:val="000000"/>
          <w:szCs w:val="24"/>
        </w:rPr>
        <w:t>ように、大半の市町村は訪問型・通所型サービスとも保険給付の対象から外された要支援者でさえ「多様なサービス」には移行できず「従前相当サービス」で対応している状況である。今回の「対象拡大」によって、ただちに、要介護者の総合事業移行が全国的に進むとは考えにくい。しかし、「要介護者でも総合事業が利用できる」という風穴は第1に、一部の「突出した自治体」（例えば大阪府大東市や三重県桑名市など）にかかれば「市町村判断」で要介護１，２の利用者を要支援者と同じように訪問介護・通所介護から総合事業（多様なサービス）へ移し替えることに道を開くことになる。こうした自治体でケアマネジャーを締め付けながら進められている「自立支援型ケアマネジメント」にかかれば、「本人同意」など簡単に不問にされる。第2に、国がこうした自治体を「先進事例」ともてはやし「横展開」と称して普及を図っていくことにつながっていくことになるであろう。</w:t>
      </w:r>
      <w:r w:rsidR="00E91D71">
        <w:rPr>
          <w:rFonts w:ascii="ＭＳ 明朝" w:eastAsia="ＭＳ 明朝" w:hAnsi="ＭＳ 明朝" w:hint="eastAsia"/>
          <w:color w:val="000000"/>
          <w:szCs w:val="24"/>
        </w:rPr>
        <w:t>第３に、次期制度改定（2024年度）に向けて、要介護者の一部のサービスの保険給付外し・総合事業移行への足掛かりとなる。</w:t>
      </w:r>
    </w:p>
    <w:p w14:paraId="687A1389" w14:textId="6B10C59E" w:rsidR="00E91D71" w:rsidRPr="00E91D71" w:rsidRDefault="00E91D71" w:rsidP="00E91D71">
      <w:pPr>
        <w:widowControl/>
        <w:jc w:val="left"/>
        <w:rPr>
          <w:rFonts w:ascii="ＭＳ ゴシック" w:eastAsia="ＭＳ ゴシック" w:hAnsi="ＭＳ ゴシック" w:hint="eastAsia"/>
          <w:color w:val="000000"/>
          <w:szCs w:val="24"/>
        </w:rPr>
      </w:pPr>
      <w:r w:rsidRPr="00E91D71">
        <w:rPr>
          <w:rFonts w:ascii="ＭＳ ゴシック" w:eastAsia="ＭＳ ゴシック" w:hAnsi="ＭＳ ゴシック" w:hint="eastAsia"/>
          <w:color w:val="000000"/>
          <w:szCs w:val="24"/>
        </w:rPr>
        <w:t>当面の課題</w:t>
      </w:r>
    </w:p>
    <w:p w14:paraId="1D48AEEB" w14:textId="08EE67BC" w:rsidR="00A4729D" w:rsidRDefault="00E91D71">
      <w:r>
        <w:rPr>
          <w:rFonts w:hint="eastAsia"/>
        </w:rPr>
        <w:t xml:space="preserve">　総合事業は、2011年介護保険改定で、</w:t>
      </w:r>
      <w:r w:rsidR="008C7567">
        <w:rPr>
          <w:rFonts w:hint="eastAsia"/>
        </w:rPr>
        <w:t>地域支援事業の中に</w:t>
      </w:r>
      <w:r>
        <w:rPr>
          <w:rFonts w:hint="eastAsia"/>
        </w:rPr>
        <w:t>「任意」の総合事業が創設され（その実施は各市町村の判断に委ねられた）、</w:t>
      </w:r>
      <w:r w:rsidR="008C7567">
        <w:rPr>
          <w:rFonts w:hint="eastAsia"/>
        </w:rPr>
        <w:t>ほとんどの市町村は実施しなかったにも関わらず、次の2014年改定で、全市町村に要支援者の</w:t>
      </w:r>
      <w:r w:rsidR="008C7567" w:rsidRPr="008C7567">
        <w:rPr>
          <w:rFonts w:hint="eastAsia"/>
        </w:rPr>
        <w:t>訪問介護・通所介護</w:t>
      </w:r>
      <w:r w:rsidR="008C7567">
        <w:rPr>
          <w:rFonts w:hint="eastAsia"/>
        </w:rPr>
        <w:t>を保険給付から総合事業へと移行（2015年～2017年度）する新たな総合事業が制度化され実施された経過がある。</w:t>
      </w:r>
    </w:p>
    <w:p w14:paraId="65D37C92" w14:textId="59A7210E" w:rsidR="008C7567" w:rsidRDefault="008C7567">
      <w:r>
        <w:rPr>
          <w:rFonts w:hint="eastAsia"/>
        </w:rPr>
        <w:t xml:space="preserve">　今回の、要介護１～５に</w:t>
      </w:r>
      <w:bookmarkStart w:id="3" w:name="_Hlk52724692"/>
      <w:r>
        <w:rPr>
          <w:rFonts w:hint="eastAsia"/>
        </w:rPr>
        <w:t>訪問介護・通所介護</w:t>
      </w:r>
      <w:bookmarkEnd w:id="3"/>
      <w:r>
        <w:rPr>
          <w:rFonts w:hint="eastAsia"/>
        </w:rPr>
        <w:t>の保険給付を残したまま、総合事業（第1号事業）の対象に、「各市町村の判断」で拡大すること可能とする方法は、まるでかつての総合事業移行の焼き直しである。</w:t>
      </w:r>
    </w:p>
    <w:p w14:paraId="7BABFCCF" w14:textId="59618736" w:rsidR="008C7567" w:rsidRDefault="008C7567">
      <w:r>
        <w:rPr>
          <w:rFonts w:hint="eastAsia"/>
        </w:rPr>
        <w:t xml:space="preserve">　当面の課題は第1に、国に対して省令</w:t>
      </w:r>
      <w:r w:rsidR="00741266">
        <w:rPr>
          <w:rFonts w:hint="eastAsia"/>
        </w:rPr>
        <w:t>（</w:t>
      </w:r>
      <w:r w:rsidR="00521998">
        <w:rPr>
          <w:rFonts w:hint="eastAsia"/>
        </w:rPr>
        <w:t>介護保険法施行規則）改定の撤回を強く求めていくことである。</w:t>
      </w:r>
    </w:p>
    <w:p w14:paraId="0D8CFA70" w14:textId="476AE7E0" w:rsidR="00521998" w:rsidRDefault="00521998">
      <w:pPr>
        <w:rPr>
          <w:rFonts w:hint="eastAsia"/>
        </w:rPr>
      </w:pPr>
      <w:r>
        <w:rPr>
          <w:rFonts w:hint="eastAsia"/>
        </w:rPr>
        <w:t xml:space="preserve">　第2に、各市町村に対し、総合事業（第1号事業）を要介護者に対象拡大しないよう要求することである。当面、策定中の第8期（2021年～2023年度）介護保険事業計画で対象拡大につながるような内容を盛り込ませないことである。</w:t>
      </w:r>
    </w:p>
    <w:p w14:paraId="757A71F0" w14:textId="7572012A" w:rsidR="00741266" w:rsidRDefault="00741266"/>
    <w:p w14:paraId="31A3A790" w14:textId="6E600A2A" w:rsidR="00741266" w:rsidRDefault="00741266"/>
    <w:p w14:paraId="7572D8B4" w14:textId="51F05D83" w:rsidR="00741266" w:rsidRDefault="00741266"/>
    <w:p w14:paraId="0D4048A1" w14:textId="762EFA63" w:rsidR="00741266" w:rsidRDefault="00741266"/>
    <w:p w14:paraId="0348A71F" w14:textId="15400D2E" w:rsidR="00741266" w:rsidRDefault="00741266"/>
    <w:p w14:paraId="55466B0A" w14:textId="09853A80" w:rsidR="00741266" w:rsidRDefault="00741266">
      <w:pPr>
        <w:widowControl/>
        <w:jc w:val="left"/>
      </w:pPr>
      <w:r>
        <w:br w:type="page"/>
      </w:r>
    </w:p>
    <w:p w14:paraId="5721E823" w14:textId="221F72C9" w:rsidR="00741266" w:rsidRPr="00521998" w:rsidRDefault="00521998">
      <w:pPr>
        <w:rPr>
          <w:rFonts w:ascii="ＭＳ ゴシック" w:eastAsia="ＭＳ ゴシック" w:hAnsi="ＭＳ ゴシック"/>
        </w:rPr>
      </w:pPr>
      <w:r w:rsidRPr="00521998">
        <w:rPr>
          <w:rFonts w:ascii="ＭＳ ゴシック" w:eastAsia="ＭＳ ゴシック" w:hAnsi="ＭＳ ゴシック" w:hint="eastAsia"/>
        </w:rPr>
        <w:t>参考　省令改定案の内容</w:t>
      </w:r>
    </w:p>
    <w:p w14:paraId="2AAD5371" w14:textId="5666CF72" w:rsidR="00741266" w:rsidRDefault="00741266"/>
    <w:p w14:paraId="1C86471C" w14:textId="77777777" w:rsidR="00741266" w:rsidRDefault="00741266" w:rsidP="00741266">
      <w:r>
        <w:rPr>
          <w:rFonts w:hint="eastAsia"/>
        </w:rPr>
        <w:t>（１）第１号事業に関する見直し</w:t>
      </w:r>
    </w:p>
    <w:p w14:paraId="6662C361" w14:textId="77777777" w:rsidR="00741266" w:rsidRDefault="00741266" w:rsidP="00741266">
      <w:r>
        <w:rPr>
          <w:rFonts w:hint="eastAsia"/>
        </w:rPr>
        <w:t>①</w:t>
      </w:r>
      <w:r>
        <w:t xml:space="preserve"> 第１号事業の対象者の弾力化（則第 140 条の 62 の４関係）</w:t>
      </w:r>
    </w:p>
    <w:p w14:paraId="41312780" w14:textId="1ECB1F47" w:rsidR="00741266" w:rsidRDefault="00741266" w:rsidP="00741266">
      <w:r>
        <w:rPr>
          <w:rFonts w:hint="eastAsia"/>
        </w:rPr>
        <w:t>〇</w:t>
      </w:r>
      <w:r>
        <w:t xml:space="preserve"> 第１号事業について、要介護者であっても、本人の希望を踏まえて地域とのつなが</w:t>
      </w:r>
      <w:r>
        <w:rPr>
          <w:rFonts w:hint="eastAsia"/>
        </w:rPr>
        <w:t>りを継続することを可能とする観点から、市町村が認めた場合には、要介護者であっても第１号事業を受けられることとする。</w:t>
      </w:r>
    </w:p>
    <w:p w14:paraId="717B9B2A" w14:textId="2DFC9930" w:rsidR="00741266" w:rsidRDefault="00741266" w:rsidP="00741266"/>
    <w:p w14:paraId="296A4D73" w14:textId="77777777" w:rsidR="00521998" w:rsidRDefault="00521998" w:rsidP="00521998">
      <w:r>
        <w:rPr>
          <w:rFonts w:hint="eastAsia"/>
        </w:rPr>
        <w:t>施行期日等</w:t>
      </w:r>
    </w:p>
    <w:p w14:paraId="6E29FC1B" w14:textId="77777777" w:rsidR="00521998" w:rsidRDefault="00521998" w:rsidP="00521998">
      <w:r>
        <w:rPr>
          <w:rFonts w:hint="eastAsia"/>
        </w:rPr>
        <w:t>公布日：令和２年</w:t>
      </w:r>
      <w:r>
        <w:t xml:space="preserve"> 10 月中旬（予定）</w:t>
      </w:r>
    </w:p>
    <w:p w14:paraId="4E8D94E3" w14:textId="5BB99503" w:rsidR="00741266" w:rsidRDefault="00521998" w:rsidP="00521998">
      <w:r>
        <w:rPr>
          <w:rFonts w:hint="eastAsia"/>
        </w:rPr>
        <w:t>施行日：令和３年４月１日</w:t>
      </w:r>
    </w:p>
    <w:p w14:paraId="1085F03E" w14:textId="79968202" w:rsidR="00741266" w:rsidRDefault="00741266" w:rsidP="00741266"/>
    <w:p w14:paraId="1E06727A" w14:textId="77777777" w:rsidR="00521998" w:rsidRDefault="00521998" w:rsidP="00741266">
      <w:pPr>
        <w:rPr>
          <w:rFonts w:hint="eastAsia"/>
        </w:rPr>
      </w:pPr>
    </w:p>
    <w:p w14:paraId="4BAFFCC6" w14:textId="423F5240" w:rsidR="00741266" w:rsidRPr="00521998" w:rsidRDefault="00741266" w:rsidP="00741266">
      <w:pPr>
        <w:rPr>
          <w:rFonts w:ascii="ＭＳ ゴシック" w:eastAsia="ＭＳ ゴシック" w:hAnsi="ＭＳ ゴシック" w:hint="eastAsia"/>
        </w:rPr>
      </w:pPr>
      <w:r w:rsidRPr="00521998">
        <w:rPr>
          <w:rFonts w:ascii="ＭＳ ゴシック" w:eastAsia="ＭＳ ゴシック" w:hAnsi="ＭＳ ゴシック" w:hint="eastAsia"/>
        </w:rPr>
        <w:t>介護保険法</w:t>
      </w:r>
    </w:p>
    <w:p w14:paraId="19FF095B" w14:textId="77777777" w:rsidR="00741266" w:rsidRDefault="00741266" w:rsidP="00741266">
      <w:r>
        <w:t>(地域支援事業)</w:t>
      </w:r>
    </w:p>
    <w:p w14:paraId="493F4713" w14:textId="77777777" w:rsidR="00741266" w:rsidRDefault="00741266" w:rsidP="00741266">
      <w:r>
        <w:rPr>
          <w:rFonts w:hint="eastAsia"/>
        </w:rPr>
        <w:t>第百十五条の四十五　市町村は、被保険者</w:t>
      </w:r>
      <w:r>
        <w:t>(当該市町村が行う介護保険の住所地特例適用被保険者を除き、当該市町村の区域内に所在する住所地特例対象施設に入所等をしている住所地特例適用被保険者を含む。第三項第三号及び第百十五条の四十九を除き、以下この章において同じ。)の要介護状態等となることの予防又は要介護状態等の軽減若しくは悪化の防止及び地域における自立した日常生活の支援のための施策を総合的かつ一体的に行うため、厚生労働省令で定める基準に従って、地域支援事業として、次に掲げる事業(以下「介護予防・日常生活支援総合事</w:t>
      </w:r>
      <w:r>
        <w:rPr>
          <w:rFonts w:hint="eastAsia"/>
        </w:rPr>
        <w:t>業」という。</w:t>
      </w:r>
      <w:r>
        <w:t>)を行うものとする。</w:t>
      </w:r>
    </w:p>
    <w:p w14:paraId="2250D994" w14:textId="12432E21" w:rsidR="00741266" w:rsidRDefault="00741266" w:rsidP="00741266">
      <w:r>
        <w:rPr>
          <w:rFonts w:hint="eastAsia"/>
        </w:rPr>
        <w:t>一　居宅要支援被保険者その他の</w:t>
      </w:r>
      <w:r w:rsidRPr="00741266">
        <w:rPr>
          <w:rFonts w:hint="eastAsia"/>
          <w:u w:val="single"/>
        </w:rPr>
        <w:t>厚生労働省令で定める被保険者</w:t>
      </w:r>
      <w:r>
        <w:t>(以下「居宅要支援被保険者等」という。)に対して、次に掲げる事業を行う事業(以下「第一号事業」という。)</w:t>
      </w:r>
    </w:p>
    <w:p w14:paraId="364D6967" w14:textId="164FAB77" w:rsidR="00741266" w:rsidRDefault="00741266" w:rsidP="00741266"/>
    <w:p w14:paraId="0971AEAE" w14:textId="0FA17F33" w:rsidR="00521998" w:rsidRPr="00521998" w:rsidRDefault="00521998" w:rsidP="00741266">
      <w:pPr>
        <w:rPr>
          <w:rFonts w:ascii="ＭＳ ゴシック" w:eastAsia="ＭＳ ゴシック" w:hAnsi="ＭＳ ゴシック" w:hint="eastAsia"/>
        </w:rPr>
      </w:pPr>
      <w:r w:rsidRPr="00521998">
        <w:rPr>
          <w:rFonts w:ascii="ＭＳ ゴシック" w:eastAsia="ＭＳ ゴシック" w:hAnsi="ＭＳ ゴシック" w:hint="eastAsia"/>
        </w:rPr>
        <w:t>介護保険法施行規則</w:t>
      </w:r>
    </w:p>
    <w:p w14:paraId="4A4C4168" w14:textId="77777777" w:rsidR="00521998" w:rsidRDefault="00521998" w:rsidP="00521998">
      <w:r>
        <w:rPr>
          <w:rFonts w:hint="eastAsia"/>
        </w:rPr>
        <w:t>（法第百十五条の四十五第一項第一号の厚生労働省令で定める被保険者）</w:t>
      </w:r>
    </w:p>
    <w:p w14:paraId="6A761BAE" w14:textId="77777777" w:rsidR="00521998" w:rsidRDefault="00521998" w:rsidP="00521998">
      <w:r>
        <w:rPr>
          <w:rFonts w:hint="eastAsia"/>
        </w:rPr>
        <w:t>第百四十条の六十二の四　法第百十五条の四十五第一項第一号の厚生労働省令で定める被保険者は、次のいずれかに該当する被保険者とする。</w:t>
      </w:r>
    </w:p>
    <w:p w14:paraId="5010C770" w14:textId="77777777" w:rsidR="00521998" w:rsidRPr="00521998" w:rsidRDefault="00521998" w:rsidP="00521998">
      <w:pPr>
        <w:rPr>
          <w:u w:val="single"/>
        </w:rPr>
      </w:pPr>
      <w:r>
        <w:rPr>
          <w:rFonts w:hint="eastAsia"/>
        </w:rPr>
        <w:t xml:space="preserve">一　</w:t>
      </w:r>
      <w:r w:rsidRPr="00521998">
        <w:rPr>
          <w:rFonts w:hint="eastAsia"/>
          <w:u w:val="single"/>
        </w:rPr>
        <w:t>居宅要支援被保険者</w:t>
      </w:r>
    </w:p>
    <w:p w14:paraId="450A27F9" w14:textId="2EBFFCBD" w:rsidR="00741266" w:rsidRDefault="00521998" w:rsidP="00521998">
      <w:pPr>
        <w:rPr>
          <w:rFonts w:hint="eastAsia"/>
        </w:rPr>
      </w:pPr>
      <w:r>
        <w:rPr>
          <w:rFonts w:hint="eastAsia"/>
        </w:rPr>
        <w:t>二　厚生労働大臣が定める基準に該当する第一号被保険者（二回以上にわたり当該基準の該当の有無を判断した場合においては、直近の当該基準の該当の有無の判断の際に当該基準に該当した第一号被保険者）（要介護認定を受けた第一号被保険者においては、当該要介護認定による介護給付に係る居宅サービス、地域密着型サービス及び施設サービス並びにこれらに相当するサービスを受けた日から当該要介護認定の有効期間の満了の日までの期間を除く。）</w:t>
      </w:r>
    </w:p>
    <w:sectPr w:rsidR="0074126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23F9C" w14:textId="77777777" w:rsidR="00FD256D" w:rsidRDefault="00FD256D" w:rsidP="00521998">
      <w:r>
        <w:separator/>
      </w:r>
    </w:p>
  </w:endnote>
  <w:endnote w:type="continuationSeparator" w:id="0">
    <w:p w14:paraId="70A08D54" w14:textId="77777777" w:rsidR="00FD256D" w:rsidRDefault="00FD256D" w:rsidP="00521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8841162"/>
      <w:docPartObj>
        <w:docPartGallery w:val="Page Numbers (Bottom of Page)"/>
        <w:docPartUnique/>
      </w:docPartObj>
    </w:sdtPr>
    <w:sdtContent>
      <w:p w14:paraId="746DFFE5" w14:textId="6101234D" w:rsidR="00521998" w:rsidRDefault="00521998">
        <w:pPr>
          <w:pStyle w:val="a6"/>
          <w:jc w:val="center"/>
        </w:pPr>
        <w:r>
          <w:fldChar w:fldCharType="begin"/>
        </w:r>
        <w:r>
          <w:instrText>PAGE   \* MERGEFORMAT</w:instrText>
        </w:r>
        <w:r>
          <w:fldChar w:fldCharType="separate"/>
        </w:r>
        <w:r>
          <w:rPr>
            <w:lang w:val="ja-JP"/>
          </w:rPr>
          <w:t>2</w:t>
        </w:r>
        <w:r>
          <w:fldChar w:fldCharType="end"/>
        </w:r>
      </w:p>
    </w:sdtContent>
  </w:sdt>
  <w:p w14:paraId="172D10A7" w14:textId="77777777" w:rsidR="00521998" w:rsidRDefault="0052199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AAD81" w14:textId="77777777" w:rsidR="00FD256D" w:rsidRDefault="00FD256D" w:rsidP="00521998">
      <w:r>
        <w:separator/>
      </w:r>
    </w:p>
  </w:footnote>
  <w:footnote w:type="continuationSeparator" w:id="0">
    <w:p w14:paraId="3858807B" w14:textId="77777777" w:rsidR="00FD256D" w:rsidRDefault="00FD256D" w:rsidP="005219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EA"/>
    <w:rsid w:val="00521998"/>
    <w:rsid w:val="00741266"/>
    <w:rsid w:val="008C7567"/>
    <w:rsid w:val="00A12EEA"/>
    <w:rsid w:val="00A4729D"/>
    <w:rsid w:val="00C34897"/>
    <w:rsid w:val="00E1748A"/>
    <w:rsid w:val="00E91D71"/>
    <w:rsid w:val="00FD2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A66AAA"/>
  <w15:chartTrackingRefBased/>
  <w15:docId w15:val="{BD10BABD-6EFB-4335-93C2-571FA2C0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2EEA"/>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2EEA"/>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1998"/>
    <w:pPr>
      <w:tabs>
        <w:tab w:val="center" w:pos="4252"/>
        <w:tab w:val="right" w:pos="8504"/>
      </w:tabs>
      <w:snapToGrid w:val="0"/>
    </w:pPr>
  </w:style>
  <w:style w:type="character" w:customStyle="1" w:styleId="a5">
    <w:name w:val="ヘッダー (文字)"/>
    <w:basedOn w:val="a0"/>
    <w:link w:val="a4"/>
    <w:uiPriority w:val="99"/>
    <w:rsid w:val="00521998"/>
    <w:rPr>
      <w:noProof/>
    </w:rPr>
  </w:style>
  <w:style w:type="paragraph" w:styleId="a6">
    <w:name w:val="footer"/>
    <w:basedOn w:val="a"/>
    <w:link w:val="a7"/>
    <w:uiPriority w:val="99"/>
    <w:unhideWhenUsed/>
    <w:rsid w:val="00521998"/>
    <w:pPr>
      <w:tabs>
        <w:tab w:val="center" w:pos="4252"/>
        <w:tab w:val="right" w:pos="8504"/>
      </w:tabs>
      <w:snapToGrid w:val="0"/>
    </w:pPr>
  </w:style>
  <w:style w:type="character" w:customStyle="1" w:styleId="a7">
    <w:name w:val="フッター (文字)"/>
    <w:basedOn w:val="a0"/>
    <w:link w:val="a6"/>
    <w:uiPriority w:val="99"/>
    <w:rsid w:val="00521998"/>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60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Sheet1!$E$11</c:f>
              <c:strCache>
                <c:ptCount val="1"/>
                <c:pt idx="0">
                  <c:v>利用者数</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18CD-4C72-B5EC-AF8BBF788921}"/>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18CD-4C72-B5EC-AF8BBF788921}"/>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18CD-4C72-B5EC-AF8BBF788921}"/>
              </c:ext>
            </c:extLst>
          </c:dPt>
          <c:dLbls>
            <c:dLbl>
              <c:idx val="0"/>
              <c:layout>
                <c:manualLayout>
                  <c:x val="0.10884231029051136"/>
                  <c:y val="-0.16543758770295436"/>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fld id="{D3C7F58A-6F61-4C35-AA5D-7320B246E099}" type="CATEGORYNAME">
                      <a:rPr lang="ja-JP" altLang="en-US">
                        <a:solidFill>
                          <a:sysClr val="windowText" lastClr="000000"/>
                        </a:solidFill>
                      </a:rPr>
                      <a:pPr>
                        <a:defRPr/>
                      </a:pPr>
                      <a:t>[分類名]</a:t>
                    </a:fld>
                    <a:r>
                      <a:rPr lang="ja-JP" altLang="en-US" baseline="0"/>
                      <a:t>
</a:t>
                    </a:r>
                    <a:fld id="{8BFB8A0D-5909-4D31-9E73-1FF8C3D03A38}" type="PERCENTAGE">
                      <a:rPr lang="en-US" altLang="ja-JP" baseline="0">
                        <a:solidFill>
                          <a:sysClr val="windowText" lastClr="000000"/>
                        </a:solidFill>
                      </a:rPr>
                      <a:pPr>
                        <a:defRPr/>
                      </a:pPr>
                      <a:t>[パーセンテージ]</a:t>
                    </a:fld>
                    <a:endParaRPr lang="ja-JP" altLang="en-US" baseline="0"/>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0.28882469954413592"/>
                      <c:h val="0.34672028657362042"/>
                    </c:manualLayout>
                  </c15:layout>
                  <c15:dlblFieldTable/>
                  <c15:showDataLabelsRange val="0"/>
                </c:ext>
                <c:ext xmlns:c16="http://schemas.microsoft.com/office/drawing/2014/chart" uri="{C3380CC4-5D6E-409C-BE32-E72D297353CC}">
                  <c16:uniqueId val="{00000001-18CD-4C72-B5EC-AF8BBF788921}"/>
                </c:ext>
              </c:extLst>
            </c:dLbl>
            <c:dLbl>
              <c:idx val="1"/>
              <c:layout>
                <c:manualLayout>
                  <c:x val="-1.6638935108153077E-2"/>
                  <c:y val="8.0536912751677847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3246F356-0F97-41E9-B9E2-03908DF18F5B}" type="CATEGORYNAME">
                      <a:rPr lang="ja-JP" altLang="en-US">
                        <a:solidFill>
                          <a:sysClr val="windowText" lastClr="000000"/>
                        </a:solidFill>
                      </a:rPr>
                      <a:pPr>
                        <a:defRPr>
                          <a:solidFill>
                            <a:schemeClr val="accent1"/>
                          </a:solidFill>
                        </a:defRPr>
                      </a:pPr>
                      <a:t>[分類名]</a:t>
                    </a:fld>
                    <a:r>
                      <a:rPr lang="en-US" altLang="ja-JP" baseline="0">
                        <a:solidFill>
                          <a:sysClr val="windowText" lastClr="000000"/>
                        </a:solidFill>
                      </a:rPr>
                      <a:t>
</a:t>
                    </a:r>
                    <a:fld id="{BACFD04E-AC67-4FFE-AFEF-7E80900D99AC}" type="PERCENTAGE">
                      <a:rPr lang="en-US" altLang="ja-JP" baseline="0">
                        <a:solidFill>
                          <a:sysClr val="windowText" lastClr="000000"/>
                        </a:solidFill>
                      </a:rPr>
                      <a:pPr>
                        <a:defRPr>
                          <a:solidFill>
                            <a:schemeClr val="accent1"/>
                          </a:solidFill>
                        </a:defRPr>
                      </a:pPr>
                      <a:t>[パーセンテージ]</a:t>
                    </a:fld>
                    <a:endParaRPr lang="en-US" altLang="ja-JP"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8CD-4C72-B5EC-AF8BBF788921}"/>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F5E83B11-9273-4AF4-A78D-A421D33C450A}" type="CATEGORYNAME">
                      <a:rPr lang="ja-JP" altLang="en-US">
                        <a:solidFill>
                          <a:sysClr val="windowText" lastClr="000000"/>
                        </a:solidFill>
                      </a:rPr>
                      <a:pPr>
                        <a:defRPr>
                          <a:solidFill>
                            <a:schemeClr val="accent1"/>
                          </a:solidFill>
                        </a:defRPr>
                      </a:pPr>
                      <a:t>[分類名]</a:t>
                    </a:fld>
                    <a:r>
                      <a:rPr lang="en-US" altLang="ja-JP" baseline="0">
                        <a:solidFill>
                          <a:sysClr val="windowText" lastClr="000000"/>
                        </a:solidFill>
                      </a:rPr>
                      <a:t>
</a:t>
                    </a:r>
                    <a:fld id="{9742C132-D7C4-4079-A920-F057A2FB6383}" type="PERCENTAGE">
                      <a:rPr lang="en-US" altLang="ja-JP" baseline="0">
                        <a:solidFill>
                          <a:sysClr val="windowText" lastClr="000000"/>
                        </a:solidFill>
                      </a:rPr>
                      <a:pPr>
                        <a:defRPr>
                          <a:solidFill>
                            <a:schemeClr val="accent1"/>
                          </a:solidFill>
                        </a:defRPr>
                      </a:pPr>
                      <a:t>[パーセンテージ]</a:t>
                    </a:fld>
                    <a:endParaRPr lang="en-US" altLang="ja-JP"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ja-JP"/>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8CD-4C72-B5EC-AF8BBF788921}"/>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Sheet1!$F$10:$H$10</c:f>
              <c:strCache>
                <c:ptCount val="3"/>
                <c:pt idx="0">
                  <c:v>従前相当</c:v>
                </c:pt>
                <c:pt idx="1">
                  <c:v>サービスＡ</c:v>
                </c:pt>
                <c:pt idx="2">
                  <c:v>サービスＢ</c:v>
                </c:pt>
              </c:strCache>
            </c:strRef>
          </c:cat>
          <c:val>
            <c:numRef>
              <c:f>Sheet1!$F$11:$H$11</c:f>
              <c:numCache>
                <c:formatCode>General</c:formatCode>
                <c:ptCount val="3"/>
                <c:pt idx="0">
                  <c:v>107020</c:v>
                </c:pt>
                <c:pt idx="1">
                  <c:v>22039</c:v>
                </c:pt>
                <c:pt idx="2">
                  <c:v>1109</c:v>
                </c:pt>
              </c:numCache>
            </c:numRef>
          </c:val>
          <c:extLst>
            <c:ext xmlns:c16="http://schemas.microsoft.com/office/drawing/2014/chart" uri="{C3380CC4-5D6E-409C-BE32-E72D297353CC}">
              <c16:uniqueId val="{00000006-18CD-4C72-B5EC-AF8BBF788921}"/>
            </c:ext>
          </c:extLst>
        </c:ser>
        <c:ser>
          <c:idx val="1"/>
          <c:order val="1"/>
          <c:tx>
            <c:strRef>
              <c:f>Sheet1!$E$12</c:f>
              <c:strCache>
                <c:ptCount val="1"/>
                <c:pt idx="0">
                  <c:v>割合</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8-18CD-4C72-B5EC-AF8BBF788921}"/>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A-18CD-4C72-B5EC-AF8BBF788921}"/>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C-18CD-4C72-B5EC-AF8BBF788921}"/>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ja-JP"/>
                </a:p>
              </c:txPr>
              <c:dLblPos val="outEnd"/>
              <c:showLegendKey val="0"/>
              <c:showVal val="0"/>
              <c:showCatName val="1"/>
              <c:showSerName val="0"/>
              <c:showPercent val="1"/>
              <c:showBubbleSize val="0"/>
              <c:extLst>
                <c:ext xmlns:c16="http://schemas.microsoft.com/office/drawing/2014/chart" uri="{C3380CC4-5D6E-409C-BE32-E72D297353CC}">
                  <c16:uniqueId val="{00000008-18CD-4C72-B5EC-AF8BBF788921}"/>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ja-JP"/>
                </a:p>
              </c:txPr>
              <c:dLblPos val="outEnd"/>
              <c:showLegendKey val="0"/>
              <c:showVal val="0"/>
              <c:showCatName val="1"/>
              <c:showSerName val="0"/>
              <c:showPercent val="1"/>
              <c:showBubbleSize val="0"/>
              <c:extLst>
                <c:ext xmlns:c16="http://schemas.microsoft.com/office/drawing/2014/chart" uri="{C3380CC4-5D6E-409C-BE32-E72D297353CC}">
                  <c16:uniqueId val="{0000000A-18CD-4C72-B5EC-AF8BBF788921}"/>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ja-JP"/>
                </a:p>
              </c:txPr>
              <c:dLblPos val="outEnd"/>
              <c:showLegendKey val="0"/>
              <c:showVal val="0"/>
              <c:showCatName val="1"/>
              <c:showSerName val="0"/>
              <c:showPercent val="1"/>
              <c:showBubbleSize val="0"/>
              <c:extLst>
                <c:ext xmlns:c16="http://schemas.microsoft.com/office/drawing/2014/chart" uri="{C3380CC4-5D6E-409C-BE32-E72D297353CC}">
                  <c16:uniqueId val="{0000000C-18CD-4C72-B5EC-AF8BBF788921}"/>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Sheet1!$F$10:$H$10</c:f>
              <c:strCache>
                <c:ptCount val="3"/>
                <c:pt idx="0">
                  <c:v>従前相当</c:v>
                </c:pt>
                <c:pt idx="1">
                  <c:v>サービスＡ</c:v>
                </c:pt>
                <c:pt idx="2">
                  <c:v>サービスＢ</c:v>
                </c:pt>
              </c:strCache>
            </c:strRef>
          </c:cat>
          <c:val>
            <c:numRef>
              <c:f>Sheet1!$F$12:$H$12</c:f>
              <c:numCache>
                <c:formatCode>0.0%</c:formatCode>
                <c:ptCount val="3"/>
                <c:pt idx="0">
                  <c:v>0.82216827484481592</c:v>
                </c:pt>
                <c:pt idx="1">
                  <c:v>0.16931196607461127</c:v>
                </c:pt>
                <c:pt idx="2">
                  <c:v>8.5197590805727984E-3</c:v>
                </c:pt>
              </c:numCache>
            </c:numRef>
          </c:val>
          <c:extLst>
            <c:ext xmlns:c16="http://schemas.microsoft.com/office/drawing/2014/chart" uri="{C3380CC4-5D6E-409C-BE32-E72D297353CC}">
              <c16:uniqueId val="{0000000D-18CD-4C72-B5EC-AF8BBF788921}"/>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6B5B-45BA-BD3C-A06AB9224C7B}"/>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6B5B-45BA-BD3C-A06AB9224C7B}"/>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6B5B-45BA-BD3C-A06AB9224C7B}"/>
              </c:ext>
            </c:extLst>
          </c:dPt>
          <c:dLbls>
            <c:dLbl>
              <c:idx val="0"/>
              <c:layout>
                <c:manualLayout>
                  <c:x val="0.13333333333333322"/>
                  <c:y val="-0.31018518518518529"/>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0054632E-C008-47B1-9BCA-707EFC42787C}" type="CATEGORYNAME">
                      <a:rPr lang="ja-JP" altLang="en-US">
                        <a:solidFill>
                          <a:sysClr val="windowText" lastClr="000000"/>
                        </a:solidFill>
                      </a:rPr>
                      <a:pPr>
                        <a:defRPr/>
                      </a:pPr>
                      <a:t>[分類名]</a:t>
                    </a:fld>
                    <a:r>
                      <a:rPr lang="ja-JP" altLang="en-US" baseline="0">
                        <a:solidFill>
                          <a:sysClr val="windowText" lastClr="000000"/>
                        </a:solidFill>
                      </a:rPr>
                      <a:t>
</a:t>
                    </a:r>
                    <a:fld id="{52A8759C-FA2E-4416-AEE4-D3F743D2E00A}" type="PERCENTAGE">
                      <a:rPr lang="en-US" altLang="ja-JP" baseline="0">
                        <a:solidFill>
                          <a:sysClr val="windowText" lastClr="000000"/>
                        </a:solidFill>
                      </a:rPr>
                      <a:pPr>
                        <a:defRPr/>
                      </a:pPr>
                      <a:t>[パーセンテージ]</a:t>
                    </a:fld>
                    <a:endParaRPr lang="ja-JP" altLang="en-US"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B5B-45BA-BD3C-A06AB9224C7B}"/>
                </c:ext>
              </c:extLst>
            </c:dLbl>
            <c:dLbl>
              <c:idx val="1"/>
              <c:layout>
                <c:manualLayout>
                  <c:x val="-4.7781569965870338E-2"/>
                  <c:y val="7.792207792207792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2DC658F9-C034-4E54-B811-0E11103427C5}" type="CATEGORYNAME">
                      <a:rPr lang="ja-JP" altLang="en-US">
                        <a:solidFill>
                          <a:sysClr val="windowText" lastClr="000000"/>
                        </a:solidFill>
                      </a:rPr>
                      <a:pPr>
                        <a:defRPr>
                          <a:solidFill>
                            <a:schemeClr val="accent1"/>
                          </a:solidFill>
                        </a:defRPr>
                      </a:pPr>
                      <a:t>[分類名]</a:t>
                    </a:fld>
                    <a:r>
                      <a:rPr lang="en-US" altLang="ja-JP" baseline="0">
                        <a:solidFill>
                          <a:sysClr val="windowText" lastClr="000000"/>
                        </a:solidFill>
                      </a:rPr>
                      <a:t>
</a:t>
                    </a:r>
                    <a:fld id="{9DDA1C03-BDE5-4C5F-B53F-8D622E2CF138}" type="PERCENTAGE">
                      <a:rPr lang="en-US" altLang="ja-JP" baseline="0">
                        <a:solidFill>
                          <a:sysClr val="windowText" lastClr="000000"/>
                        </a:solidFill>
                      </a:rPr>
                      <a:pPr>
                        <a:defRPr>
                          <a:solidFill>
                            <a:schemeClr val="accent1"/>
                          </a:solidFill>
                        </a:defRPr>
                      </a:pPr>
                      <a:t>[パーセンテージ]</a:t>
                    </a:fld>
                    <a:endParaRPr lang="en-US" altLang="ja-JP"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B5B-45BA-BD3C-A06AB9224C7B}"/>
                </c:ext>
              </c:extLst>
            </c:dLbl>
            <c:dLbl>
              <c:idx val="2"/>
              <c:layout>
                <c:manualLayout>
                  <c:x val="6.4846416382252553E-2"/>
                  <c:y val="0"/>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3D610FAD-48AE-4CA5-A727-260B5BD3D919}" type="CATEGORYNAME">
                      <a:rPr lang="ja-JP" altLang="en-US">
                        <a:solidFill>
                          <a:sysClr val="windowText" lastClr="000000"/>
                        </a:solidFill>
                      </a:rPr>
                      <a:pPr>
                        <a:defRPr>
                          <a:solidFill>
                            <a:schemeClr val="accent1"/>
                          </a:solidFill>
                        </a:defRPr>
                      </a:pPr>
                      <a:t>[分類名]</a:t>
                    </a:fld>
                    <a:r>
                      <a:rPr lang="en-US" altLang="ja-JP" baseline="0">
                        <a:solidFill>
                          <a:sysClr val="windowText" lastClr="000000"/>
                        </a:solidFill>
                      </a:rPr>
                      <a:t>
</a:t>
                    </a:r>
                    <a:fld id="{CD143C0C-8023-4CDC-8E41-A2B9BF56B7D5}" type="PERCENTAGE">
                      <a:rPr lang="en-US" altLang="ja-JP" baseline="0">
                        <a:solidFill>
                          <a:sysClr val="windowText" lastClr="000000"/>
                        </a:solidFill>
                      </a:rPr>
                      <a:pPr>
                        <a:defRPr>
                          <a:solidFill>
                            <a:schemeClr val="accent1"/>
                          </a:solidFill>
                        </a:defRPr>
                      </a:pPr>
                      <a:t>[パーセンテージ]</a:t>
                    </a:fld>
                    <a:endParaRPr lang="en-US" altLang="ja-JP"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B5B-45BA-BD3C-A06AB9224C7B}"/>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Sheet1!$B$30:$D$30</c:f>
              <c:strCache>
                <c:ptCount val="3"/>
                <c:pt idx="0">
                  <c:v>従前相当</c:v>
                </c:pt>
                <c:pt idx="1">
                  <c:v>サービスＡ</c:v>
                </c:pt>
                <c:pt idx="2">
                  <c:v>サービスＢ</c:v>
                </c:pt>
              </c:strCache>
            </c:strRef>
          </c:cat>
          <c:val>
            <c:numRef>
              <c:f>Sheet1!$B$31:$D$31</c:f>
              <c:numCache>
                <c:formatCode>General</c:formatCode>
                <c:ptCount val="3"/>
                <c:pt idx="0">
                  <c:v>182387</c:v>
                </c:pt>
                <c:pt idx="1">
                  <c:v>26313</c:v>
                </c:pt>
                <c:pt idx="2">
                  <c:v>3086</c:v>
                </c:pt>
              </c:numCache>
            </c:numRef>
          </c:val>
          <c:extLst>
            <c:ext xmlns:c16="http://schemas.microsoft.com/office/drawing/2014/chart" uri="{C3380CC4-5D6E-409C-BE32-E72D297353CC}">
              <c16:uniqueId val="{00000006-6B5B-45BA-BD3C-A06AB9224C7B}"/>
            </c:ext>
          </c:extLst>
        </c:ser>
        <c:ser>
          <c:idx val="1"/>
          <c:order val="1"/>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8-6B5B-45BA-BD3C-A06AB9224C7B}"/>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A-6B5B-45BA-BD3C-A06AB9224C7B}"/>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C-6B5B-45BA-BD3C-A06AB9224C7B}"/>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ja-JP"/>
                </a:p>
              </c:txPr>
              <c:dLblPos val="outEnd"/>
              <c:showLegendKey val="0"/>
              <c:showVal val="0"/>
              <c:showCatName val="1"/>
              <c:showSerName val="0"/>
              <c:showPercent val="1"/>
              <c:showBubbleSize val="0"/>
              <c:extLst>
                <c:ext xmlns:c16="http://schemas.microsoft.com/office/drawing/2014/chart" uri="{C3380CC4-5D6E-409C-BE32-E72D297353CC}">
                  <c16:uniqueId val="{00000008-6B5B-45BA-BD3C-A06AB9224C7B}"/>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ja-JP"/>
                </a:p>
              </c:txPr>
              <c:dLblPos val="outEnd"/>
              <c:showLegendKey val="0"/>
              <c:showVal val="0"/>
              <c:showCatName val="1"/>
              <c:showSerName val="0"/>
              <c:showPercent val="1"/>
              <c:showBubbleSize val="0"/>
              <c:extLst>
                <c:ext xmlns:c16="http://schemas.microsoft.com/office/drawing/2014/chart" uri="{C3380CC4-5D6E-409C-BE32-E72D297353CC}">
                  <c16:uniqueId val="{0000000A-6B5B-45BA-BD3C-A06AB9224C7B}"/>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ja-JP"/>
                </a:p>
              </c:txPr>
              <c:dLblPos val="outEnd"/>
              <c:showLegendKey val="0"/>
              <c:showVal val="0"/>
              <c:showCatName val="1"/>
              <c:showSerName val="0"/>
              <c:showPercent val="1"/>
              <c:showBubbleSize val="0"/>
              <c:extLst>
                <c:ext xmlns:c16="http://schemas.microsoft.com/office/drawing/2014/chart" uri="{C3380CC4-5D6E-409C-BE32-E72D297353CC}">
                  <c16:uniqueId val="{0000000C-6B5B-45BA-BD3C-A06AB9224C7B}"/>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Sheet1!$B$30:$D$30</c:f>
              <c:strCache>
                <c:ptCount val="3"/>
                <c:pt idx="0">
                  <c:v>従前相当</c:v>
                </c:pt>
                <c:pt idx="1">
                  <c:v>サービスＡ</c:v>
                </c:pt>
                <c:pt idx="2">
                  <c:v>サービスＢ</c:v>
                </c:pt>
              </c:strCache>
            </c:strRef>
          </c:cat>
          <c:val>
            <c:numRef>
              <c:f>Sheet1!$B$32:$D$32</c:f>
              <c:numCache>
                <c:formatCode>0.0%</c:formatCode>
                <c:ptCount val="3"/>
                <c:pt idx="0">
                  <c:v>0.86118534747339293</c:v>
                </c:pt>
                <c:pt idx="1">
                  <c:v>0.12424333997525805</c:v>
                </c:pt>
                <c:pt idx="2">
                  <c:v>1.4571312551349004E-2</c:v>
                </c:pt>
              </c:numCache>
            </c:numRef>
          </c:val>
          <c:extLst>
            <c:ext xmlns:c16="http://schemas.microsoft.com/office/drawing/2014/chart" uri="{C3380CC4-5D6E-409C-BE32-E72D297353CC}">
              <c16:uniqueId val="{0000000D-6B5B-45BA-BD3C-A06AB9224C7B}"/>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7</Pages>
  <Words>1061</Words>
  <Characters>6050</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ksbma1956@outlook.jp</dc:creator>
  <cp:keywords/>
  <dc:description/>
  <cp:lastModifiedBy>ksbma1956@outlook.jp</cp:lastModifiedBy>
  <cp:revision>2</cp:revision>
  <dcterms:created xsi:type="dcterms:W3CDTF">2020-09-10T22:58:00Z</dcterms:created>
  <dcterms:modified xsi:type="dcterms:W3CDTF">2020-10-04T08:55:00Z</dcterms:modified>
</cp:coreProperties>
</file>